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5ED2CD">
      <w:pPr>
        <w:pStyle w:val="4"/>
        <w:keepNext/>
        <w:keepLines/>
        <w:pageBreakBefore w:val="0"/>
        <w:widowControl w:val="0"/>
        <w:kinsoku/>
        <w:wordWrap/>
        <w:overflowPunct/>
        <w:topLinePunct w:val="0"/>
        <w:autoSpaceDE/>
        <w:autoSpaceDN/>
        <w:bidi w:val="0"/>
        <w:adjustRightInd/>
        <w:snapToGrid/>
        <w:spacing w:before="0" w:after="0" w:line="360" w:lineRule="auto"/>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附件：</w:t>
      </w:r>
      <w:bookmarkStart w:id="0" w:name="_GoBack"/>
      <w:bookmarkEnd w:id="0"/>
      <w:r>
        <w:rPr>
          <w:rFonts w:hint="eastAsia" w:ascii="宋体" w:hAnsi="宋体" w:eastAsia="宋体" w:cs="宋体"/>
          <w:b w:val="0"/>
          <w:bCs w:val="0"/>
          <w:sz w:val="24"/>
          <w:szCs w:val="24"/>
          <w:lang w:val="en-US" w:eastAsia="zh-CN"/>
        </w:rPr>
        <w:t>复合碳源小试试验报告（更新版）</w:t>
      </w:r>
    </w:p>
    <w:p w14:paraId="5909B8C5">
      <w:pPr>
        <w:pStyle w:val="4"/>
        <w:bidi w:val="0"/>
        <w:jc w:val="center"/>
        <w:rPr>
          <w:rFonts w:hint="eastAsia" w:ascii="宋体" w:hAnsi="宋体" w:eastAsia="宋体" w:cs="宋体"/>
          <w:b/>
          <w:bCs/>
          <w:sz w:val="24"/>
          <w:szCs w:val="24"/>
          <w:lang w:val="en-US" w:eastAsia="zh-CN"/>
        </w:rPr>
      </w:pPr>
      <w:r>
        <w:rPr>
          <w:rFonts w:hint="eastAsia" w:ascii="宋体" w:hAnsi="宋体" w:eastAsia="宋体" w:cs="宋体"/>
          <w:b/>
          <w:bCs/>
          <w:sz w:val="28"/>
          <w:szCs w:val="28"/>
          <w:lang w:val="en-US" w:eastAsia="zh-CN"/>
        </w:rPr>
        <w:t>瀚蓝（某某）公司、复合碳源小试试验报告</w:t>
      </w:r>
    </w:p>
    <w:p w14:paraId="049B1D1A">
      <w:pPr>
        <w:pStyle w:val="3"/>
        <w:pageBreakBefore w:val="0"/>
        <w:numPr>
          <w:ilvl w:val="0"/>
          <w:numId w:val="2"/>
        </w:numPr>
        <w:tabs>
          <w:tab w:val="left" w:pos="0"/>
          <w:tab w:val="clear" w:pos="420"/>
        </w:tabs>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试验目的</w:t>
      </w:r>
    </w:p>
    <w:p w14:paraId="2CF1D11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根据项目公司实际生产需要，现需要对其复合碳源需求进行年度招标采购。在其</w:t>
      </w:r>
      <w:r>
        <w:rPr>
          <w:rFonts w:hint="eastAsia" w:ascii="宋体" w:hAnsi="宋体" w:eastAsia="宋体" w:cs="宋体"/>
          <w:kern w:val="0"/>
          <w:sz w:val="24"/>
          <w:szCs w:val="24"/>
        </w:rPr>
        <w:t>招标文件技术</w:t>
      </w:r>
      <w:r>
        <w:rPr>
          <w:rFonts w:hint="eastAsia" w:ascii="宋体" w:hAnsi="宋体" w:eastAsia="宋体" w:cs="宋体"/>
          <w:kern w:val="0"/>
          <w:sz w:val="24"/>
          <w:szCs w:val="24"/>
          <w:lang w:val="en-US" w:eastAsia="zh-CN"/>
        </w:rPr>
        <w:t>规范书</w:t>
      </w:r>
      <w:r>
        <w:rPr>
          <w:rFonts w:hint="eastAsia" w:ascii="宋体" w:hAnsi="宋体" w:eastAsia="宋体" w:cs="宋体"/>
          <w:kern w:val="0"/>
          <w:sz w:val="24"/>
          <w:szCs w:val="24"/>
        </w:rPr>
        <w:t>响应</w:t>
      </w:r>
      <w:r>
        <w:rPr>
          <w:rFonts w:hint="eastAsia" w:ascii="宋体" w:hAnsi="宋体" w:eastAsia="宋体" w:cs="宋体"/>
          <w:kern w:val="0"/>
          <w:sz w:val="24"/>
          <w:szCs w:val="24"/>
          <w:lang w:val="en-US" w:eastAsia="zh-CN"/>
        </w:rPr>
        <w:t>部分中明确了小试合格作为准入前提条件，并且规定了其污水脱氮效果作为项目使用的关键要求。</w:t>
      </w:r>
      <w:r>
        <w:rPr>
          <w:rFonts w:hint="eastAsia" w:ascii="宋体" w:hAnsi="宋体" w:eastAsia="宋体" w:cs="宋体"/>
          <w:kern w:val="0"/>
          <w:sz w:val="24"/>
          <w:szCs w:val="24"/>
          <w:highlight w:val="none"/>
          <w:lang w:val="en-US" w:eastAsia="zh-CN"/>
        </w:rPr>
        <w:t>故需要复合碳源投标人提供现场小试情况或寄样至项目公司进行小试实验并得出小试结果（小试污泥由各项目统一取样，确保各供应商小试时污泥是同一批，取样和小试时应安排监督人员现场监督，确保小试公平公正），</w:t>
      </w:r>
      <w:r>
        <w:rPr>
          <w:rFonts w:hint="eastAsia" w:ascii="宋体" w:hAnsi="宋体" w:eastAsia="宋体" w:cs="宋体"/>
          <w:kern w:val="0"/>
          <w:sz w:val="24"/>
          <w:szCs w:val="24"/>
        </w:rPr>
        <w:t>以各家小试</w:t>
      </w:r>
      <w:r>
        <w:rPr>
          <w:rFonts w:hint="eastAsia" w:ascii="宋体" w:hAnsi="宋体" w:eastAsia="宋体" w:cs="宋体"/>
          <w:kern w:val="0"/>
          <w:sz w:val="24"/>
          <w:szCs w:val="24"/>
          <w:lang w:val="en-US" w:eastAsia="zh-CN"/>
        </w:rPr>
        <w:t>结果数据</w:t>
      </w:r>
      <w:r>
        <w:rPr>
          <w:rFonts w:hint="eastAsia" w:ascii="宋体" w:hAnsi="宋体" w:eastAsia="宋体" w:cs="宋体"/>
          <w:kern w:val="0"/>
          <w:sz w:val="24"/>
          <w:szCs w:val="24"/>
        </w:rPr>
        <w:t>为准</w:t>
      </w:r>
      <w:r>
        <w:rPr>
          <w:rFonts w:hint="eastAsia" w:ascii="宋体" w:hAnsi="宋体" w:eastAsia="宋体" w:cs="宋体"/>
          <w:kern w:val="0"/>
          <w:sz w:val="24"/>
          <w:szCs w:val="24"/>
          <w:lang w:eastAsia="zh-CN"/>
        </w:rPr>
        <w:t>。</w:t>
      </w:r>
      <w:r>
        <w:rPr>
          <w:rFonts w:hint="eastAsia" w:ascii="宋体" w:hAnsi="宋体" w:eastAsia="宋体" w:cs="宋体"/>
          <w:kern w:val="0"/>
          <w:sz w:val="24"/>
          <w:szCs w:val="24"/>
          <w:lang w:val="en-US" w:eastAsia="zh-CN"/>
        </w:rPr>
        <w:t>以便后续评标工作的进行。</w:t>
      </w:r>
    </w:p>
    <w:p w14:paraId="6BA738DA">
      <w:pPr>
        <w:pStyle w:val="3"/>
        <w:pageBreakBefore w:val="0"/>
        <w:numPr>
          <w:ilvl w:val="0"/>
          <w:numId w:val="2"/>
        </w:numPr>
        <w:tabs>
          <w:tab w:val="left" w:pos="0"/>
          <w:tab w:val="clear" w:pos="420"/>
        </w:tabs>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试验过程与结果</w:t>
      </w:r>
    </w:p>
    <w:p w14:paraId="5DAF5F2F">
      <w:pPr>
        <w:pStyle w:val="4"/>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2.1 复合碳源取样检测数据结果</w:t>
      </w:r>
    </w:p>
    <w:p w14:paraId="1043C47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表1 复合碳源指标参数化验表</w:t>
      </w:r>
    </w:p>
    <w:tbl>
      <w:tblPr>
        <w:tblStyle w:val="10"/>
        <w:tblW w:w="641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1236"/>
        <w:gridCol w:w="1300"/>
        <w:gridCol w:w="1674"/>
        <w:gridCol w:w="1674"/>
        <w:gridCol w:w="1490"/>
        <w:gridCol w:w="1433"/>
        <w:gridCol w:w="1271"/>
      </w:tblGrid>
      <w:tr w14:paraId="52F7E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jc w:val="center"/>
        </w:trPr>
        <w:tc>
          <w:tcPr>
            <w:tcW w:w="389" w:type="pct"/>
            <w:noWrap w:val="0"/>
            <w:vAlign w:val="center"/>
          </w:tcPr>
          <w:p w14:paraId="29267279">
            <w:pPr>
              <w:jc w:val="cente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序号</w:t>
            </w:r>
          </w:p>
        </w:tc>
        <w:tc>
          <w:tcPr>
            <w:tcW w:w="565" w:type="pct"/>
            <w:noWrap w:val="0"/>
            <w:vAlign w:val="center"/>
          </w:tcPr>
          <w:p w14:paraId="7142E3C8">
            <w:pPr>
              <w:jc w:val="cente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厂家</w:t>
            </w:r>
          </w:p>
        </w:tc>
        <w:tc>
          <w:tcPr>
            <w:tcW w:w="594" w:type="pct"/>
            <w:noWrap w:val="0"/>
            <w:vAlign w:val="center"/>
          </w:tcPr>
          <w:p w14:paraId="3638F7A5">
            <w:pPr>
              <w:jc w:val="cente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规格型号</w:t>
            </w:r>
          </w:p>
        </w:tc>
        <w:tc>
          <w:tcPr>
            <w:tcW w:w="765" w:type="pct"/>
            <w:noWrap w:val="0"/>
            <w:vAlign w:val="center"/>
          </w:tcPr>
          <w:p w14:paraId="00F095D4">
            <w:pPr>
              <w:jc w:val="cente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外观颜色/</w:t>
            </w:r>
          </w:p>
          <w:p w14:paraId="621CA7A0">
            <w:pPr>
              <w:jc w:val="cente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透明度</w:t>
            </w:r>
          </w:p>
        </w:tc>
        <w:tc>
          <w:tcPr>
            <w:tcW w:w="765" w:type="pct"/>
            <w:noWrap w:val="0"/>
            <w:vAlign w:val="center"/>
          </w:tcPr>
          <w:p w14:paraId="595149CF">
            <w:pPr>
              <w:jc w:val="cente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COD当量</w:t>
            </w:r>
          </w:p>
          <w:p w14:paraId="0BB0D44B">
            <w:pPr>
              <w:jc w:val="cente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（mg/L）</w:t>
            </w:r>
          </w:p>
        </w:tc>
        <w:tc>
          <w:tcPr>
            <w:tcW w:w="681" w:type="pct"/>
            <w:noWrap w:val="0"/>
            <w:vAlign w:val="center"/>
          </w:tcPr>
          <w:p w14:paraId="1B8CA5FD">
            <w:pPr>
              <w:jc w:val="cente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总氮浓度（mg/L）</w:t>
            </w:r>
          </w:p>
        </w:tc>
        <w:tc>
          <w:tcPr>
            <w:tcW w:w="655" w:type="pct"/>
            <w:noWrap w:val="0"/>
            <w:vAlign w:val="center"/>
          </w:tcPr>
          <w:p w14:paraId="6AA18E40">
            <w:pPr>
              <w:jc w:val="center"/>
              <w:rPr>
                <w:rFonts w:hint="eastAsia" w:ascii="宋体" w:hAnsi="宋体" w:eastAsia="宋体" w:cs="宋体"/>
                <w:b/>
                <w:bCs/>
                <w:sz w:val="24"/>
                <w:szCs w:val="24"/>
                <w:vertAlign w:val="baseline"/>
                <w:lang w:val="en-US" w:eastAsia="zh-CN"/>
              </w:rPr>
            </w:pPr>
            <w:r>
              <w:rPr>
                <w:rFonts w:hint="eastAsia" w:ascii="宋体" w:hAnsi="宋体" w:eastAsia="宋体" w:cs="宋体"/>
                <w:b/>
                <w:bCs/>
                <w:color w:val="000000"/>
                <w:kern w:val="0"/>
                <w:sz w:val="24"/>
                <w:szCs w:val="24"/>
                <w:highlight w:val="none"/>
                <w:lang w:val="en-US" w:eastAsia="zh-CN"/>
              </w:rPr>
              <w:t>总磷（mg/L）</w:t>
            </w:r>
          </w:p>
        </w:tc>
        <w:tc>
          <w:tcPr>
            <w:tcW w:w="581" w:type="pct"/>
            <w:noWrap w:val="0"/>
            <w:vAlign w:val="center"/>
          </w:tcPr>
          <w:p w14:paraId="75BAAE76">
            <w:pPr>
              <w:jc w:val="cente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密度</w:t>
            </w:r>
            <w:r>
              <w:rPr>
                <w:rFonts w:hint="eastAsia" w:ascii="宋体" w:hAnsi="宋体" w:eastAsia="宋体" w:cs="宋体"/>
                <w:b/>
                <w:bCs/>
                <w:color w:val="000000"/>
                <w:kern w:val="0"/>
                <w:sz w:val="24"/>
                <w:szCs w:val="24"/>
                <w:highlight w:val="none"/>
                <w:lang w:val="en-US" w:eastAsia="zh-CN"/>
              </w:rPr>
              <w:t>（g/cm</w:t>
            </w:r>
            <w:r>
              <w:rPr>
                <w:rFonts w:hint="eastAsia" w:ascii="宋体" w:hAnsi="宋体" w:eastAsia="宋体" w:cs="宋体"/>
                <w:b/>
                <w:bCs/>
                <w:color w:val="000000"/>
                <w:kern w:val="0"/>
                <w:sz w:val="24"/>
                <w:szCs w:val="24"/>
                <w:highlight w:val="none"/>
                <w:vertAlign w:val="superscript"/>
                <w:lang w:val="en-US" w:eastAsia="zh-CN"/>
              </w:rPr>
              <w:t>3</w:t>
            </w:r>
            <w:r>
              <w:rPr>
                <w:rFonts w:hint="eastAsia" w:ascii="宋体" w:hAnsi="宋体" w:eastAsia="宋体" w:cs="宋体"/>
                <w:b/>
                <w:bCs/>
                <w:color w:val="000000"/>
                <w:kern w:val="0"/>
                <w:sz w:val="24"/>
                <w:szCs w:val="24"/>
                <w:highlight w:val="none"/>
                <w:lang w:val="en-US" w:eastAsia="zh-CN"/>
              </w:rPr>
              <w:t>）</w:t>
            </w:r>
          </w:p>
        </w:tc>
      </w:tr>
      <w:tr w14:paraId="5A676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89" w:type="pct"/>
            <w:noWrap w:val="0"/>
            <w:vAlign w:val="center"/>
          </w:tcPr>
          <w:p w14:paraId="40330B9B">
            <w:pPr>
              <w:jc w:val="center"/>
              <w:rPr>
                <w:rFonts w:hint="eastAsia" w:ascii="宋体" w:hAnsi="宋体" w:eastAsia="宋体" w:cs="宋体"/>
                <w:sz w:val="24"/>
                <w:szCs w:val="24"/>
                <w:vertAlign w:val="baseline"/>
                <w:lang w:val="en-US" w:eastAsia="zh-CN"/>
              </w:rPr>
            </w:pPr>
          </w:p>
        </w:tc>
        <w:tc>
          <w:tcPr>
            <w:tcW w:w="565" w:type="pct"/>
            <w:noWrap w:val="0"/>
            <w:vAlign w:val="center"/>
          </w:tcPr>
          <w:p w14:paraId="6A795ED8">
            <w:pPr>
              <w:jc w:val="center"/>
              <w:rPr>
                <w:rFonts w:hint="eastAsia" w:ascii="宋体" w:hAnsi="宋体" w:eastAsia="宋体" w:cs="宋体"/>
                <w:sz w:val="24"/>
                <w:szCs w:val="24"/>
                <w:vertAlign w:val="baseline"/>
                <w:lang w:val="en-US" w:eastAsia="zh-CN"/>
              </w:rPr>
            </w:pPr>
          </w:p>
        </w:tc>
        <w:tc>
          <w:tcPr>
            <w:tcW w:w="594" w:type="pct"/>
            <w:noWrap w:val="0"/>
            <w:vAlign w:val="center"/>
          </w:tcPr>
          <w:p w14:paraId="0957F9AA">
            <w:pPr>
              <w:jc w:val="center"/>
              <w:rPr>
                <w:rFonts w:hint="eastAsia" w:ascii="宋体" w:hAnsi="宋体" w:eastAsia="宋体" w:cs="宋体"/>
                <w:sz w:val="24"/>
                <w:szCs w:val="24"/>
                <w:vertAlign w:val="baseline"/>
                <w:lang w:val="en-US" w:eastAsia="zh-CN"/>
              </w:rPr>
            </w:pPr>
          </w:p>
        </w:tc>
        <w:tc>
          <w:tcPr>
            <w:tcW w:w="765" w:type="pct"/>
            <w:noWrap w:val="0"/>
            <w:vAlign w:val="center"/>
          </w:tcPr>
          <w:p w14:paraId="71E446D0">
            <w:pPr>
              <w:jc w:val="center"/>
              <w:rPr>
                <w:rFonts w:hint="eastAsia" w:ascii="宋体" w:hAnsi="宋体" w:eastAsia="宋体" w:cs="宋体"/>
                <w:sz w:val="24"/>
                <w:szCs w:val="24"/>
                <w:vertAlign w:val="baseline"/>
                <w:lang w:val="en-US" w:eastAsia="zh-CN"/>
              </w:rPr>
            </w:pPr>
          </w:p>
        </w:tc>
        <w:tc>
          <w:tcPr>
            <w:tcW w:w="765" w:type="pct"/>
            <w:noWrap w:val="0"/>
            <w:vAlign w:val="center"/>
          </w:tcPr>
          <w:p w14:paraId="54DB294B">
            <w:pPr>
              <w:jc w:val="center"/>
              <w:rPr>
                <w:rFonts w:hint="eastAsia" w:ascii="宋体" w:hAnsi="宋体" w:eastAsia="宋体" w:cs="宋体"/>
                <w:sz w:val="24"/>
                <w:szCs w:val="24"/>
                <w:vertAlign w:val="baseline"/>
                <w:lang w:val="en-US" w:eastAsia="zh-CN"/>
              </w:rPr>
            </w:pPr>
          </w:p>
        </w:tc>
        <w:tc>
          <w:tcPr>
            <w:tcW w:w="681" w:type="pct"/>
            <w:noWrap w:val="0"/>
            <w:vAlign w:val="center"/>
          </w:tcPr>
          <w:p w14:paraId="13D9F909">
            <w:pPr>
              <w:jc w:val="center"/>
              <w:rPr>
                <w:rFonts w:hint="eastAsia" w:ascii="宋体" w:hAnsi="宋体" w:eastAsia="宋体" w:cs="宋体"/>
                <w:sz w:val="24"/>
                <w:szCs w:val="24"/>
                <w:vertAlign w:val="baseline"/>
                <w:lang w:val="en-US" w:eastAsia="zh-CN"/>
              </w:rPr>
            </w:pPr>
          </w:p>
        </w:tc>
        <w:tc>
          <w:tcPr>
            <w:tcW w:w="655" w:type="pct"/>
            <w:noWrap w:val="0"/>
            <w:vAlign w:val="center"/>
          </w:tcPr>
          <w:p w14:paraId="407A2182">
            <w:pPr>
              <w:jc w:val="center"/>
              <w:rPr>
                <w:rFonts w:hint="eastAsia" w:ascii="宋体" w:hAnsi="宋体" w:eastAsia="宋体" w:cs="宋体"/>
                <w:sz w:val="24"/>
                <w:szCs w:val="24"/>
                <w:vertAlign w:val="baseline"/>
                <w:lang w:val="en-US" w:eastAsia="zh-CN"/>
              </w:rPr>
            </w:pPr>
          </w:p>
        </w:tc>
        <w:tc>
          <w:tcPr>
            <w:tcW w:w="581" w:type="pct"/>
            <w:noWrap w:val="0"/>
            <w:vAlign w:val="center"/>
          </w:tcPr>
          <w:p w14:paraId="46D30063">
            <w:pPr>
              <w:jc w:val="center"/>
              <w:rPr>
                <w:rFonts w:hint="eastAsia" w:ascii="宋体" w:hAnsi="宋体" w:eastAsia="宋体" w:cs="宋体"/>
                <w:sz w:val="24"/>
                <w:szCs w:val="24"/>
                <w:vertAlign w:val="baseline"/>
                <w:lang w:val="en-US" w:eastAsia="zh-CN"/>
              </w:rPr>
            </w:pPr>
          </w:p>
        </w:tc>
      </w:tr>
      <w:tr w14:paraId="349AF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389" w:type="pct"/>
            <w:noWrap w:val="0"/>
            <w:vAlign w:val="center"/>
          </w:tcPr>
          <w:p w14:paraId="1ACD050F">
            <w:pPr>
              <w:jc w:val="center"/>
              <w:rPr>
                <w:rFonts w:hint="eastAsia" w:ascii="宋体" w:hAnsi="宋体" w:eastAsia="宋体" w:cs="宋体"/>
                <w:sz w:val="24"/>
                <w:szCs w:val="24"/>
                <w:vertAlign w:val="baseline"/>
                <w:lang w:val="en-US" w:eastAsia="zh-CN"/>
              </w:rPr>
            </w:pPr>
          </w:p>
        </w:tc>
        <w:tc>
          <w:tcPr>
            <w:tcW w:w="565" w:type="pct"/>
            <w:noWrap w:val="0"/>
            <w:vAlign w:val="center"/>
          </w:tcPr>
          <w:p w14:paraId="4F167729">
            <w:pPr>
              <w:jc w:val="center"/>
              <w:rPr>
                <w:rFonts w:hint="eastAsia" w:ascii="宋体" w:hAnsi="宋体" w:eastAsia="宋体" w:cs="宋体"/>
                <w:sz w:val="24"/>
                <w:szCs w:val="24"/>
                <w:vertAlign w:val="baseline"/>
                <w:lang w:val="en-US" w:eastAsia="zh-CN"/>
              </w:rPr>
            </w:pPr>
          </w:p>
        </w:tc>
        <w:tc>
          <w:tcPr>
            <w:tcW w:w="594" w:type="pct"/>
            <w:noWrap w:val="0"/>
            <w:vAlign w:val="center"/>
          </w:tcPr>
          <w:p w14:paraId="03297FA6">
            <w:pPr>
              <w:jc w:val="center"/>
              <w:rPr>
                <w:rFonts w:hint="eastAsia" w:ascii="宋体" w:hAnsi="宋体" w:eastAsia="宋体" w:cs="宋体"/>
                <w:sz w:val="24"/>
                <w:szCs w:val="24"/>
                <w:vertAlign w:val="baseline"/>
                <w:lang w:val="en-US" w:eastAsia="zh-CN"/>
              </w:rPr>
            </w:pPr>
          </w:p>
        </w:tc>
        <w:tc>
          <w:tcPr>
            <w:tcW w:w="765" w:type="pct"/>
            <w:noWrap w:val="0"/>
            <w:vAlign w:val="center"/>
          </w:tcPr>
          <w:p w14:paraId="22478A54">
            <w:pPr>
              <w:jc w:val="center"/>
              <w:rPr>
                <w:rFonts w:hint="eastAsia" w:ascii="宋体" w:hAnsi="宋体" w:eastAsia="宋体" w:cs="宋体"/>
                <w:sz w:val="24"/>
                <w:szCs w:val="24"/>
                <w:vertAlign w:val="baseline"/>
                <w:lang w:val="en-US" w:eastAsia="zh-CN"/>
              </w:rPr>
            </w:pPr>
          </w:p>
        </w:tc>
        <w:tc>
          <w:tcPr>
            <w:tcW w:w="765" w:type="pct"/>
            <w:noWrap w:val="0"/>
            <w:vAlign w:val="center"/>
          </w:tcPr>
          <w:p w14:paraId="6992FD82">
            <w:pPr>
              <w:jc w:val="center"/>
              <w:rPr>
                <w:rFonts w:hint="eastAsia" w:ascii="宋体" w:hAnsi="宋体" w:eastAsia="宋体" w:cs="宋体"/>
                <w:sz w:val="24"/>
                <w:szCs w:val="24"/>
                <w:vertAlign w:val="baseline"/>
                <w:lang w:val="en-US" w:eastAsia="zh-CN"/>
              </w:rPr>
            </w:pPr>
          </w:p>
        </w:tc>
        <w:tc>
          <w:tcPr>
            <w:tcW w:w="681" w:type="pct"/>
            <w:noWrap w:val="0"/>
            <w:vAlign w:val="center"/>
          </w:tcPr>
          <w:p w14:paraId="562D01FC">
            <w:pPr>
              <w:jc w:val="center"/>
              <w:rPr>
                <w:rFonts w:hint="eastAsia" w:ascii="宋体" w:hAnsi="宋体" w:eastAsia="宋体" w:cs="宋体"/>
                <w:sz w:val="24"/>
                <w:szCs w:val="24"/>
                <w:vertAlign w:val="baseline"/>
                <w:lang w:val="en-US" w:eastAsia="zh-CN"/>
              </w:rPr>
            </w:pPr>
          </w:p>
        </w:tc>
        <w:tc>
          <w:tcPr>
            <w:tcW w:w="655" w:type="pct"/>
            <w:noWrap w:val="0"/>
            <w:vAlign w:val="center"/>
          </w:tcPr>
          <w:p w14:paraId="2DCBD68F">
            <w:pPr>
              <w:jc w:val="center"/>
              <w:rPr>
                <w:rFonts w:hint="eastAsia" w:ascii="宋体" w:hAnsi="宋体" w:eastAsia="宋体" w:cs="宋体"/>
                <w:sz w:val="24"/>
                <w:szCs w:val="24"/>
                <w:vertAlign w:val="baseline"/>
                <w:lang w:val="en-US" w:eastAsia="zh-CN"/>
              </w:rPr>
            </w:pPr>
          </w:p>
        </w:tc>
        <w:tc>
          <w:tcPr>
            <w:tcW w:w="581" w:type="pct"/>
            <w:noWrap w:val="0"/>
            <w:vAlign w:val="center"/>
          </w:tcPr>
          <w:p w14:paraId="01DCD74F">
            <w:pPr>
              <w:jc w:val="center"/>
              <w:rPr>
                <w:rFonts w:hint="eastAsia" w:ascii="宋体" w:hAnsi="宋体" w:eastAsia="宋体" w:cs="宋体"/>
                <w:sz w:val="24"/>
                <w:szCs w:val="24"/>
                <w:vertAlign w:val="baseline"/>
                <w:lang w:val="en-US" w:eastAsia="zh-CN"/>
              </w:rPr>
            </w:pPr>
          </w:p>
        </w:tc>
      </w:tr>
      <w:tr w14:paraId="4F1B1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389" w:type="pct"/>
            <w:noWrap w:val="0"/>
            <w:vAlign w:val="center"/>
          </w:tcPr>
          <w:p w14:paraId="57FF4299">
            <w:pPr>
              <w:jc w:val="center"/>
              <w:rPr>
                <w:rFonts w:hint="eastAsia" w:ascii="宋体" w:hAnsi="宋体" w:eastAsia="宋体" w:cs="宋体"/>
                <w:sz w:val="24"/>
                <w:szCs w:val="24"/>
                <w:vertAlign w:val="baseline"/>
                <w:lang w:val="en-US" w:eastAsia="zh-CN"/>
              </w:rPr>
            </w:pPr>
          </w:p>
        </w:tc>
        <w:tc>
          <w:tcPr>
            <w:tcW w:w="565" w:type="pct"/>
            <w:noWrap w:val="0"/>
            <w:vAlign w:val="center"/>
          </w:tcPr>
          <w:p w14:paraId="1172237E">
            <w:pPr>
              <w:jc w:val="center"/>
              <w:rPr>
                <w:rFonts w:hint="eastAsia" w:ascii="宋体" w:hAnsi="宋体" w:eastAsia="宋体" w:cs="宋体"/>
                <w:sz w:val="24"/>
                <w:szCs w:val="24"/>
                <w:vertAlign w:val="baseline"/>
                <w:lang w:val="en-US" w:eastAsia="zh-CN"/>
              </w:rPr>
            </w:pPr>
          </w:p>
        </w:tc>
        <w:tc>
          <w:tcPr>
            <w:tcW w:w="594" w:type="pct"/>
            <w:noWrap w:val="0"/>
            <w:vAlign w:val="center"/>
          </w:tcPr>
          <w:p w14:paraId="727219A7">
            <w:pPr>
              <w:jc w:val="center"/>
              <w:rPr>
                <w:rFonts w:hint="eastAsia" w:ascii="宋体" w:hAnsi="宋体" w:eastAsia="宋体" w:cs="宋体"/>
                <w:sz w:val="24"/>
                <w:szCs w:val="24"/>
                <w:vertAlign w:val="baseline"/>
                <w:lang w:val="en-US" w:eastAsia="zh-CN"/>
              </w:rPr>
            </w:pPr>
          </w:p>
        </w:tc>
        <w:tc>
          <w:tcPr>
            <w:tcW w:w="765" w:type="pct"/>
            <w:noWrap w:val="0"/>
            <w:vAlign w:val="center"/>
          </w:tcPr>
          <w:p w14:paraId="27107648">
            <w:pPr>
              <w:jc w:val="center"/>
              <w:rPr>
                <w:rFonts w:hint="eastAsia" w:ascii="宋体" w:hAnsi="宋体" w:eastAsia="宋体" w:cs="宋体"/>
                <w:sz w:val="24"/>
                <w:szCs w:val="24"/>
                <w:vertAlign w:val="baseline"/>
                <w:lang w:val="en-US" w:eastAsia="zh-CN"/>
              </w:rPr>
            </w:pPr>
          </w:p>
        </w:tc>
        <w:tc>
          <w:tcPr>
            <w:tcW w:w="765" w:type="pct"/>
            <w:noWrap w:val="0"/>
            <w:vAlign w:val="center"/>
          </w:tcPr>
          <w:p w14:paraId="639192FB">
            <w:pPr>
              <w:jc w:val="center"/>
              <w:rPr>
                <w:rFonts w:hint="eastAsia" w:ascii="宋体" w:hAnsi="宋体" w:eastAsia="宋体" w:cs="宋体"/>
                <w:sz w:val="24"/>
                <w:szCs w:val="24"/>
                <w:vertAlign w:val="baseline"/>
                <w:lang w:val="en-US" w:eastAsia="zh-CN"/>
              </w:rPr>
            </w:pPr>
          </w:p>
        </w:tc>
        <w:tc>
          <w:tcPr>
            <w:tcW w:w="681" w:type="pct"/>
            <w:noWrap w:val="0"/>
            <w:vAlign w:val="center"/>
          </w:tcPr>
          <w:p w14:paraId="568B6DCC">
            <w:pPr>
              <w:jc w:val="center"/>
              <w:rPr>
                <w:rFonts w:hint="eastAsia" w:ascii="宋体" w:hAnsi="宋体" w:eastAsia="宋体" w:cs="宋体"/>
                <w:sz w:val="24"/>
                <w:szCs w:val="24"/>
                <w:vertAlign w:val="baseline"/>
                <w:lang w:val="en-US" w:eastAsia="zh-CN"/>
              </w:rPr>
            </w:pPr>
          </w:p>
        </w:tc>
        <w:tc>
          <w:tcPr>
            <w:tcW w:w="655" w:type="pct"/>
            <w:noWrap w:val="0"/>
            <w:vAlign w:val="center"/>
          </w:tcPr>
          <w:p w14:paraId="3269D5B3">
            <w:pPr>
              <w:jc w:val="center"/>
              <w:rPr>
                <w:rFonts w:hint="eastAsia" w:ascii="宋体" w:hAnsi="宋体" w:eastAsia="宋体" w:cs="宋体"/>
                <w:sz w:val="24"/>
                <w:szCs w:val="24"/>
                <w:vertAlign w:val="baseline"/>
                <w:lang w:val="en-US" w:eastAsia="zh-CN"/>
              </w:rPr>
            </w:pPr>
          </w:p>
        </w:tc>
        <w:tc>
          <w:tcPr>
            <w:tcW w:w="581" w:type="pct"/>
            <w:noWrap w:val="0"/>
            <w:vAlign w:val="center"/>
          </w:tcPr>
          <w:p w14:paraId="4410E6EA">
            <w:pPr>
              <w:jc w:val="center"/>
              <w:rPr>
                <w:rFonts w:hint="eastAsia" w:ascii="宋体" w:hAnsi="宋体" w:eastAsia="宋体" w:cs="宋体"/>
                <w:sz w:val="24"/>
                <w:szCs w:val="24"/>
                <w:vertAlign w:val="baseline"/>
                <w:lang w:val="en-US" w:eastAsia="zh-CN"/>
              </w:rPr>
            </w:pPr>
          </w:p>
        </w:tc>
      </w:tr>
    </w:tbl>
    <w:p w14:paraId="28A9CC59">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注：1、复合碳源取样化验结果需要具有代表性；</w:t>
      </w:r>
    </w:p>
    <w:p w14:paraId="2957E1C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2、取样化验结果需满足我司招标中的规格参数要求，严禁我司禁止类碳源的投标。</w:t>
      </w:r>
    </w:p>
    <w:p w14:paraId="652DB66E">
      <w:pPr>
        <w:pStyle w:val="4"/>
        <w:pageBreakBefore w:val="0"/>
        <w:widowControl w:val="0"/>
        <w:kinsoku/>
        <w:wordWrap/>
        <w:overflowPunct/>
        <w:topLinePunct w:val="0"/>
        <w:autoSpaceDE/>
        <w:autoSpaceDN/>
        <w:bidi w:val="0"/>
        <w:adjustRightInd/>
        <w:snapToGrid/>
        <w:spacing w:before="0" w:after="0" w:line="360" w:lineRule="auto"/>
        <w:ind w:left="0" w:leftChars="0"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2.2 实验参数及结果</w:t>
      </w:r>
    </w:p>
    <w:p w14:paraId="209900F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表2 脱氮实验效果一览表</w:t>
      </w:r>
    </w:p>
    <w:tbl>
      <w:tblPr>
        <w:tblStyle w:val="10"/>
        <w:tblW w:w="653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3"/>
        <w:gridCol w:w="973"/>
        <w:gridCol w:w="1057"/>
        <w:gridCol w:w="1462"/>
        <w:gridCol w:w="1013"/>
        <w:gridCol w:w="1170"/>
        <w:gridCol w:w="1065"/>
        <w:gridCol w:w="1260"/>
        <w:gridCol w:w="1252"/>
        <w:gridCol w:w="1218"/>
      </w:tblGrid>
      <w:tr w14:paraId="2C606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297" w:type="pct"/>
            <w:noWrap w:val="0"/>
            <w:vAlign w:val="center"/>
          </w:tcPr>
          <w:p w14:paraId="22E1E4CE">
            <w:pPr>
              <w:jc w:val="cente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序号</w:t>
            </w:r>
          </w:p>
        </w:tc>
        <w:tc>
          <w:tcPr>
            <w:tcW w:w="436" w:type="pct"/>
            <w:noWrap w:val="0"/>
            <w:vAlign w:val="center"/>
          </w:tcPr>
          <w:p w14:paraId="16D9D7D0">
            <w:pPr>
              <w:jc w:val="cente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厂家</w:t>
            </w:r>
          </w:p>
        </w:tc>
        <w:tc>
          <w:tcPr>
            <w:tcW w:w="474" w:type="pct"/>
            <w:noWrap w:val="0"/>
            <w:vAlign w:val="center"/>
          </w:tcPr>
          <w:p w14:paraId="223A3814">
            <w:pPr>
              <w:jc w:val="cente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规格型号</w:t>
            </w:r>
          </w:p>
        </w:tc>
        <w:tc>
          <w:tcPr>
            <w:tcW w:w="656" w:type="pct"/>
            <w:noWrap w:val="0"/>
            <w:vAlign w:val="center"/>
          </w:tcPr>
          <w:p w14:paraId="49129B10">
            <w:pPr>
              <w:jc w:val="cente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试验过程是否出现产气</w:t>
            </w:r>
          </w:p>
        </w:tc>
        <w:tc>
          <w:tcPr>
            <w:tcW w:w="454" w:type="pct"/>
            <w:noWrap w:val="0"/>
            <w:vAlign w:val="center"/>
          </w:tcPr>
          <w:p w14:paraId="6F531522">
            <w:pPr>
              <w:jc w:val="cente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SV30</w:t>
            </w:r>
          </w:p>
          <w:p w14:paraId="6D9FFE93">
            <w:pPr>
              <w:jc w:val="cente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w:t>
            </w:r>
          </w:p>
        </w:tc>
        <w:tc>
          <w:tcPr>
            <w:tcW w:w="525" w:type="pct"/>
            <w:noWrap w:val="0"/>
            <w:vAlign w:val="center"/>
          </w:tcPr>
          <w:p w14:paraId="3F1B811F">
            <w:pPr>
              <w:jc w:val="center"/>
              <w:rPr>
                <w:rFonts w:hint="eastAsia" w:ascii="宋体" w:hAnsi="宋体" w:eastAsia="宋体" w:cs="宋体"/>
                <w:b/>
                <w:bCs/>
                <w:color w:val="FF0000"/>
                <w:sz w:val="24"/>
                <w:szCs w:val="24"/>
                <w:vertAlign w:val="baseline"/>
                <w:lang w:val="en-US" w:eastAsia="zh-CN"/>
              </w:rPr>
            </w:pPr>
            <w:r>
              <w:rPr>
                <w:rFonts w:hint="eastAsia" w:ascii="宋体" w:hAnsi="宋体" w:eastAsia="宋体" w:cs="宋体"/>
                <w:b/>
                <w:bCs/>
                <w:color w:val="FF0000"/>
                <w:sz w:val="24"/>
                <w:szCs w:val="24"/>
                <w:vertAlign w:val="baseline"/>
                <w:lang w:val="en-US" w:eastAsia="zh-CN"/>
              </w:rPr>
              <w:t>出水COD（mg/L）</w:t>
            </w:r>
          </w:p>
        </w:tc>
        <w:tc>
          <w:tcPr>
            <w:tcW w:w="478" w:type="pct"/>
            <w:noWrap w:val="0"/>
            <w:vAlign w:val="center"/>
          </w:tcPr>
          <w:p w14:paraId="74E56D42">
            <w:pPr>
              <w:jc w:val="center"/>
              <w:rPr>
                <w:rFonts w:hint="eastAsia" w:ascii="宋体" w:hAnsi="宋体" w:eastAsia="宋体" w:cs="宋体"/>
                <w:b/>
                <w:bCs/>
                <w:color w:val="FF0000"/>
                <w:sz w:val="24"/>
                <w:szCs w:val="24"/>
                <w:vertAlign w:val="baseline"/>
                <w:lang w:val="en-US" w:eastAsia="zh-CN"/>
              </w:rPr>
            </w:pPr>
            <w:r>
              <w:rPr>
                <w:rFonts w:hint="eastAsia" w:ascii="宋体" w:hAnsi="宋体" w:eastAsia="宋体" w:cs="宋体"/>
                <w:b/>
                <w:bCs/>
                <w:color w:val="FF0000"/>
                <w:sz w:val="24"/>
                <w:szCs w:val="24"/>
                <w:vertAlign w:val="baseline"/>
                <w:lang w:val="en-US" w:eastAsia="zh-CN"/>
              </w:rPr>
              <w:t>出水总氮（mg/L）</w:t>
            </w:r>
          </w:p>
        </w:tc>
        <w:tc>
          <w:tcPr>
            <w:tcW w:w="565" w:type="pct"/>
            <w:noWrap w:val="0"/>
            <w:vAlign w:val="center"/>
          </w:tcPr>
          <w:p w14:paraId="6701EB91">
            <w:pPr>
              <w:jc w:val="center"/>
              <w:rPr>
                <w:rFonts w:hint="eastAsia" w:ascii="宋体" w:hAnsi="宋体" w:eastAsia="宋体" w:cs="宋体"/>
                <w:b/>
                <w:bCs/>
                <w:color w:val="FF0000"/>
                <w:sz w:val="24"/>
                <w:szCs w:val="24"/>
                <w:vertAlign w:val="baseline"/>
                <w:lang w:val="en-US" w:eastAsia="zh-CN"/>
              </w:rPr>
            </w:pPr>
            <w:r>
              <w:rPr>
                <w:rFonts w:hint="eastAsia" w:ascii="宋体" w:hAnsi="宋体" w:eastAsia="宋体" w:cs="宋体"/>
                <w:b/>
                <w:bCs/>
                <w:color w:val="FF0000"/>
                <w:sz w:val="24"/>
                <w:szCs w:val="24"/>
                <w:vertAlign w:val="baseline"/>
                <w:lang w:val="en-US" w:eastAsia="zh-CN"/>
              </w:rPr>
              <w:t>COD降解率（%）</w:t>
            </w:r>
          </w:p>
        </w:tc>
        <w:tc>
          <w:tcPr>
            <w:tcW w:w="562" w:type="pct"/>
            <w:noWrap w:val="0"/>
            <w:vAlign w:val="center"/>
          </w:tcPr>
          <w:p w14:paraId="5E7A292C">
            <w:pPr>
              <w:jc w:val="center"/>
              <w:rPr>
                <w:rFonts w:hint="eastAsia" w:ascii="宋体" w:hAnsi="宋体" w:eastAsia="宋体" w:cs="宋体"/>
                <w:b/>
                <w:bCs/>
                <w:color w:val="FF0000"/>
                <w:sz w:val="24"/>
                <w:szCs w:val="24"/>
                <w:vertAlign w:val="baseline"/>
                <w:lang w:val="en-US" w:eastAsia="zh-CN"/>
              </w:rPr>
            </w:pPr>
            <w:r>
              <w:rPr>
                <w:rFonts w:hint="eastAsia" w:ascii="宋体" w:hAnsi="宋体" w:eastAsia="宋体" w:cs="宋体"/>
                <w:b/>
                <w:bCs/>
                <w:color w:val="FF0000"/>
                <w:sz w:val="24"/>
                <w:szCs w:val="24"/>
                <w:vertAlign w:val="baseline"/>
                <w:lang w:val="en-US" w:eastAsia="zh-CN"/>
              </w:rPr>
              <w:t>总氮去除率</w:t>
            </w:r>
          </w:p>
          <w:p w14:paraId="7C720958">
            <w:pPr>
              <w:jc w:val="center"/>
              <w:rPr>
                <w:rFonts w:hint="eastAsia" w:ascii="宋体" w:hAnsi="宋体" w:eastAsia="宋体" w:cs="宋体"/>
                <w:b/>
                <w:bCs/>
                <w:color w:val="FF0000"/>
                <w:sz w:val="24"/>
                <w:szCs w:val="24"/>
                <w:vertAlign w:val="baseline"/>
                <w:lang w:val="en-US" w:eastAsia="zh-CN"/>
              </w:rPr>
            </w:pPr>
            <w:r>
              <w:rPr>
                <w:rFonts w:hint="eastAsia" w:ascii="宋体" w:hAnsi="宋体" w:eastAsia="宋体" w:cs="宋体"/>
                <w:b/>
                <w:bCs/>
                <w:color w:val="FF0000"/>
                <w:sz w:val="24"/>
                <w:szCs w:val="24"/>
                <w:vertAlign w:val="baseline"/>
                <w:lang w:val="en-US" w:eastAsia="zh-CN"/>
              </w:rPr>
              <w:t>（%）</w:t>
            </w:r>
          </w:p>
        </w:tc>
        <w:tc>
          <w:tcPr>
            <w:tcW w:w="547" w:type="pct"/>
            <w:noWrap w:val="0"/>
            <w:vAlign w:val="center"/>
          </w:tcPr>
          <w:p w14:paraId="7EA23A67">
            <w:pPr>
              <w:jc w:val="cente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泡沫/浮渣情况</w:t>
            </w:r>
          </w:p>
        </w:tc>
      </w:tr>
      <w:tr w14:paraId="5728D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297" w:type="pct"/>
            <w:noWrap w:val="0"/>
            <w:vAlign w:val="center"/>
          </w:tcPr>
          <w:p w14:paraId="256B9CB1">
            <w:pPr>
              <w:jc w:val="center"/>
              <w:rPr>
                <w:rFonts w:hint="eastAsia" w:ascii="宋体" w:hAnsi="宋体" w:eastAsia="宋体" w:cs="宋体"/>
                <w:sz w:val="24"/>
                <w:szCs w:val="24"/>
                <w:vertAlign w:val="baseline"/>
                <w:lang w:val="en-US" w:eastAsia="zh-CN"/>
              </w:rPr>
            </w:pPr>
          </w:p>
        </w:tc>
        <w:tc>
          <w:tcPr>
            <w:tcW w:w="436" w:type="pct"/>
            <w:noWrap w:val="0"/>
            <w:vAlign w:val="center"/>
          </w:tcPr>
          <w:p w14:paraId="458BD1C1">
            <w:pPr>
              <w:jc w:val="center"/>
              <w:rPr>
                <w:rFonts w:hint="eastAsia" w:ascii="宋体" w:hAnsi="宋体" w:eastAsia="宋体" w:cs="宋体"/>
                <w:sz w:val="24"/>
                <w:szCs w:val="24"/>
                <w:vertAlign w:val="baseline"/>
                <w:lang w:val="en-US" w:eastAsia="zh-CN"/>
              </w:rPr>
            </w:pPr>
          </w:p>
        </w:tc>
        <w:tc>
          <w:tcPr>
            <w:tcW w:w="474" w:type="pct"/>
            <w:noWrap w:val="0"/>
            <w:vAlign w:val="center"/>
          </w:tcPr>
          <w:p w14:paraId="338C0CBD">
            <w:pPr>
              <w:jc w:val="center"/>
              <w:rPr>
                <w:rFonts w:hint="eastAsia" w:ascii="宋体" w:hAnsi="宋体" w:eastAsia="宋体" w:cs="宋体"/>
                <w:sz w:val="24"/>
                <w:szCs w:val="24"/>
                <w:vertAlign w:val="baseline"/>
                <w:lang w:val="en-US" w:eastAsia="zh-CN"/>
              </w:rPr>
            </w:pPr>
          </w:p>
        </w:tc>
        <w:tc>
          <w:tcPr>
            <w:tcW w:w="656" w:type="pct"/>
            <w:noWrap w:val="0"/>
            <w:vAlign w:val="center"/>
          </w:tcPr>
          <w:p w14:paraId="192546FB">
            <w:pPr>
              <w:jc w:val="center"/>
              <w:rPr>
                <w:rFonts w:hint="eastAsia" w:ascii="宋体" w:hAnsi="宋体" w:eastAsia="宋体" w:cs="宋体"/>
                <w:sz w:val="24"/>
                <w:szCs w:val="24"/>
                <w:vertAlign w:val="baseline"/>
                <w:lang w:val="en-US" w:eastAsia="zh-CN"/>
              </w:rPr>
            </w:pPr>
          </w:p>
        </w:tc>
        <w:tc>
          <w:tcPr>
            <w:tcW w:w="454" w:type="pct"/>
            <w:noWrap w:val="0"/>
            <w:vAlign w:val="center"/>
          </w:tcPr>
          <w:p w14:paraId="6D91EC26">
            <w:pPr>
              <w:jc w:val="center"/>
              <w:rPr>
                <w:rFonts w:hint="eastAsia" w:ascii="宋体" w:hAnsi="宋体" w:eastAsia="宋体" w:cs="宋体"/>
                <w:sz w:val="24"/>
                <w:szCs w:val="24"/>
                <w:vertAlign w:val="baseline"/>
                <w:lang w:val="en-US" w:eastAsia="zh-CN"/>
              </w:rPr>
            </w:pPr>
          </w:p>
        </w:tc>
        <w:tc>
          <w:tcPr>
            <w:tcW w:w="525" w:type="pct"/>
            <w:noWrap w:val="0"/>
            <w:vAlign w:val="center"/>
          </w:tcPr>
          <w:p w14:paraId="0E443A8E">
            <w:pPr>
              <w:jc w:val="center"/>
              <w:rPr>
                <w:rFonts w:hint="eastAsia" w:ascii="宋体" w:hAnsi="宋体" w:eastAsia="宋体" w:cs="宋体"/>
                <w:sz w:val="24"/>
                <w:szCs w:val="24"/>
                <w:vertAlign w:val="baseline"/>
                <w:lang w:val="en-US" w:eastAsia="zh-CN"/>
              </w:rPr>
            </w:pPr>
          </w:p>
        </w:tc>
        <w:tc>
          <w:tcPr>
            <w:tcW w:w="478" w:type="pct"/>
            <w:noWrap w:val="0"/>
            <w:vAlign w:val="center"/>
          </w:tcPr>
          <w:p w14:paraId="6FC9E1C3">
            <w:pPr>
              <w:jc w:val="center"/>
              <w:rPr>
                <w:rFonts w:hint="eastAsia" w:ascii="宋体" w:hAnsi="宋体" w:eastAsia="宋体" w:cs="宋体"/>
                <w:sz w:val="24"/>
                <w:szCs w:val="24"/>
                <w:vertAlign w:val="baseline"/>
                <w:lang w:val="en-US" w:eastAsia="zh-CN"/>
              </w:rPr>
            </w:pPr>
          </w:p>
        </w:tc>
        <w:tc>
          <w:tcPr>
            <w:tcW w:w="565" w:type="pct"/>
            <w:noWrap w:val="0"/>
            <w:vAlign w:val="center"/>
          </w:tcPr>
          <w:p w14:paraId="2B34BBD6">
            <w:pPr>
              <w:jc w:val="center"/>
              <w:rPr>
                <w:rFonts w:hint="eastAsia" w:ascii="宋体" w:hAnsi="宋体" w:eastAsia="宋体" w:cs="宋体"/>
                <w:sz w:val="24"/>
                <w:szCs w:val="24"/>
                <w:vertAlign w:val="baseline"/>
                <w:lang w:val="en-US" w:eastAsia="zh-CN"/>
              </w:rPr>
            </w:pPr>
          </w:p>
        </w:tc>
        <w:tc>
          <w:tcPr>
            <w:tcW w:w="562" w:type="pct"/>
            <w:noWrap w:val="0"/>
            <w:vAlign w:val="center"/>
          </w:tcPr>
          <w:p w14:paraId="76C9DA81">
            <w:pPr>
              <w:jc w:val="center"/>
              <w:rPr>
                <w:rFonts w:hint="eastAsia" w:ascii="宋体" w:hAnsi="宋体" w:eastAsia="宋体" w:cs="宋体"/>
                <w:sz w:val="24"/>
                <w:szCs w:val="24"/>
                <w:vertAlign w:val="baseline"/>
                <w:lang w:val="en-US" w:eastAsia="zh-CN"/>
              </w:rPr>
            </w:pPr>
          </w:p>
        </w:tc>
        <w:tc>
          <w:tcPr>
            <w:tcW w:w="547" w:type="pct"/>
            <w:noWrap w:val="0"/>
            <w:vAlign w:val="center"/>
          </w:tcPr>
          <w:p w14:paraId="16E00B61">
            <w:pPr>
              <w:jc w:val="center"/>
              <w:rPr>
                <w:rFonts w:hint="eastAsia" w:ascii="宋体" w:hAnsi="宋体" w:eastAsia="宋体" w:cs="宋体"/>
                <w:sz w:val="24"/>
                <w:szCs w:val="24"/>
                <w:vertAlign w:val="baseline"/>
                <w:lang w:val="en-US" w:eastAsia="zh-CN"/>
              </w:rPr>
            </w:pPr>
          </w:p>
        </w:tc>
      </w:tr>
      <w:tr w14:paraId="5BE87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297" w:type="pct"/>
            <w:noWrap w:val="0"/>
            <w:vAlign w:val="center"/>
          </w:tcPr>
          <w:p w14:paraId="53D0C353">
            <w:pPr>
              <w:jc w:val="center"/>
              <w:rPr>
                <w:rFonts w:hint="eastAsia" w:ascii="宋体" w:hAnsi="宋体" w:eastAsia="宋体" w:cs="宋体"/>
                <w:sz w:val="24"/>
                <w:szCs w:val="24"/>
                <w:vertAlign w:val="baseline"/>
                <w:lang w:val="en-US" w:eastAsia="zh-CN"/>
              </w:rPr>
            </w:pPr>
          </w:p>
        </w:tc>
        <w:tc>
          <w:tcPr>
            <w:tcW w:w="436" w:type="pct"/>
            <w:noWrap w:val="0"/>
            <w:vAlign w:val="center"/>
          </w:tcPr>
          <w:p w14:paraId="509387AC">
            <w:pPr>
              <w:jc w:val="center"/>
              <w:rPr>
                <w:rFonts w:hint="eastAsia" w:ascii="宋体" w:hAnsi="宋体" w:eastAsia="宋体" w:cs="宋体"/>
                <w:sz w:val="24"/>
                <w:szCs w:val="24"/>
                <w:vertAlign w:val="baseline"/>
                <w:lang w:val="en-US" w:eastAsia="zh-CN"/>
              </w:rPr>
            </w:pPr>
          </w:p>
        </w:tc>
        <w:tc>
          <w:tcPr>
            <w:tcW w:w="474" w:type="pct"/>
            <w:noWrap w:val="0"/>
            <w:vAlign w:val="center"/>
          </w:tcPr>
          <w:p w14:paraId="5B52EC87">
            <w:pPr>
              <w:jc w:val="center"/>
              <w:rPr>
                <w:rFonts w:hint="eastAsia" w:ascii="宋体" w:hAnsi="宋体" w:eastAsia="宋体" w:cs="宋体"/>
                <w:sz w:val="24"/>
                <w:szCs w:val="24"/>
                <w:vertAlign w:val="baseline"/>
                <w:lang w:val="en-US" w:eastAsia="zh-CN"/>
              </w:rPr>
            </w:pPr>
          </w:p>
        </w:tc>
        <w:tc>
          <w:tcPr>
            <w:tcW w:w="656" w:type="pct"/>
            <w:noWrap w:val="0"/>
            <w:vAlign w:val="center"/>
          </w:tcPr>
          <w:p w14:paraId="4747FB09">
            <w:pPr>
              <w:jc w:val="center"/>
              <w:rPr>
                <w:rFonts w:hint="eastAsia" w:ascii="宋体" w:hAnsi="宋体" w:eastAsia="宋体" w:cs="宋体"/>
                <w:sz w:val="24"/>
                <w:szCs w:val="24"/>
                <w:vertAlign w:val="baseline"/>
                <w:lang w:val="en-US" w:eastAsia="zh-CN"/>
              </w:rPr>
            </w:pPr>
          </w:p>
        </w:tc>
        <w:tc>
          <w:tcPr>
            <w:tcW w:w="454" w:type="pct"/>
            <w:noWrap w:val="0"/>
            <w:vAlign w:val="center"/>
          </w:tcPr>
          <w:p w14:paraId="586D8467">
            <w:pPr>
              <w:jc w:val="center"/>
              <w:rPr>
                <w:rFonts w:hint="eastAsia" w:ascii="宋体" w:hAnsi="宋体" w:eastAsia="宋体" w:cs="宋体"/>
                <w:sz w:val="24"/>
                <w:szCs w:val="24"/>
                <w:vertAlign w:val="baseline"/>
                <w:lang w:val="en-US" w:eastAsia="zh-CN"/>
              </w:rPr>
            </w:pPr>
          </w:p>
        </w:tc>
        <w:tc>
          <w:tcPr>
            <w:tcW w:w="525" w:type="pct"/>
            <w:noWrap w:val="0"/>
            <w:vAlign w:val="center"/>
          </w:tcPr>
          <w:p w14:paraId="1C258DA3">
            <w:pPr>
              <w:jc w:val="center"/>
              <w:rPr>
                <w:rFonts w:hint="eastAsia" w:ascii="宋体" w:hAnsi="宋体" w:eastAsia="宋体" w:cs="宋体"/>
                <w:sz w:val="24"/>
                <w:szCs w:val="24"/>
                <w:vertAlign w:val="baseline"/>
                <w:lang w:val="en-US" w:eastAsia="zh-CN"/>
              </w:rPr>
            </w:pPr>
          </w:p>
        </w:tc>
        <w:tc>
          <w:tcPr>
            <w:tcW w:w="478" w:type="pct"/>
            <w:noWrap w:val="0"/>
            <w:vAlign w:val="center"/>
          </w:tcPr>
          <w:p w14:paraId="5946EE20">
            <w:pPr>
              <w:jc w:val="center"/>
              <w:rPr>
                <w:rFonts w:hint="eastAsia" w:ascii="宋体" w:hAnsi="宋体" w:eastAsia="宋体" w:cs="宋体"/>
                <w:sz w:val="24"/>
                <w:szCs w:val="24"/>
                <w:vertAlign w:val="baseline"/>
                <w:lang w:val="en-US" w:eastAsia="zh-CN"/>
              </w:rPr>
            </w:pPr>
          </w:p>
        </w:tc>
        <w:tc>
          <w:tcPr>
            <w:tcW w:w="565" w:type="pct"/>
            <w:noWrap w:val="0"/>
            <w:vAlign w:val="center"/>
          </w:tcPr>
          <w:p w14:paraId="0C2454CE">
            <w:pPr>
              <w:jc w:val="center"/>
              <w:rPr>
                <w:rFonts w:hint="eastAsia" w:ascii="宋体" w:hAnsi="宋体" w:eastAsia="宋体" w:cs="宋体"/>
                <w:sz w:val="24"/>
                <w:szCs w:val="24"/>
                <w:vertAlign w:val="baseline"/>
                <w:lang w:val="en-US" w:eastAsia="zh-CN"/>
              </w:rPr>
            </w:pPr>
          </w:p>
        </w:tc>
        <w:tc>
          <w:tcPr>
            <w:tcW w:w="562" w:type="pct"/>
            <w:noWrap w:val="0"/>
            <w:vAlign w:val="center"/>
          </w:tcPr>
          <w:p w14:paraId="0883E643">
            <w:pPr>
              <w:jc w:val="center"/>
              <w:rPr>
                <w:rFonts w:hint="eastAsia" w:ascii="宋体" w:hAnsi="宋体" w:eastAsia="宋体" w:cs="宋体"/>
                <w:sz w:val="24"/>
                <w:szCs w:val="24"/>
                <w:vertAlign w:val="baseline"/>
                <w:lang w:val="en-US" w:eastAsia="zh-CN"/>
              </w:rPr>
            </w:pPr>
          </w:p>
        </w:tc>
        <w:tc>
          <w:tcPr>
            <w:tcW w:w="547" w:type="pct"/>
            <w:noWrap w:val="0"/>
            <w:vAlign w:val="center"/>
          </w:tcPr>
          <w:p w14:paraId="4A3A4131">
            <w:pPr>
              <w:jc w:val="center"/>
              <w:rPr>
                <w:rFonts w:hint="eastAsia" w:ascii="宋体" w:hAnsi="宋体" w:eastAsia="宋体" w:cs="宋体"/>
                <w:sz w:val="24"/>
                <w:szCs w:val="24"/>
                <w:vertAlign w:val="baseline"/>
                <w:lang w:val="en-US" w:eastAsia="zh-CN"/>
              </w:rPr>
            </w:pPr>
          </w:p>
        </w:tc>
      </w:tr>
      <w:tr w14:paraId="533A7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297" w:type="pct"/>
            <w:noWrap w:val="0"/>
            <w:vAlign w:val="center"/>
          </w:tcPr>
          <w:p w14:paraId="49BD29EF">
            <w:pPr>
              <w:jc w:val="center"/>
              <w:rPr>
                <w:rFonts w:hint="eastAsia" w:ascii="宋体" w:hAnsi="宋体" w:eastAsia="宋体" w:cs="宋体"/>
                <w:sz w:val="24"/>
                <w:szCs w:val="24"/>
                <w:vertAlign w:val="baseline"/>
                <w:lang w:val="en-US" w:eastAsia="zh-CN"/>
              </w:rPr>
            </w:pPr>
          </w:p>
        </w:tc>
        <w:tc>
          <w:tcPr>
            <w:tcW w:w="436" w:type="pct"/>
            <w:noWrap w:val="0"/>
            <w:vAlign w:val="center"/>
          </w:tcPr>
          <w:p w14:paraId="194C90E7">
            <w:pPr>
              <w:jc w:val="center"/>
              <w:rPr>
                <w:rFonts w:hint="eastAsia" w:ascii="宋体" w:hAnsi="宋体" w:eastAsia="宋体" w:cs="宋体"/>
                <w:sz w:val="24"/>
                <w:szCs w:val="24"/>
                <w:vertAlign w:val="baseline"/>
                <w:lang w:val="en-US" w:eastAsia="zh-CN"/>
              </w:rPr>
            </w:pPr>
          </w:p>
        </w:tc>
        <w:tc>
          <w:tcPr>
            <w:tcW w:w="474" w:type="pct"/>
            <w:noWrap w:val="0"/>
            <w:vAlign w:val="center"/>
          </w:tcPr>
          <w:p w14:paraId="24FFAA93">
            <w:pPr>
              <w:jc w:val="center"/>
              <w:rPr>
                <w:rFonts w:hint="eastAsia" w:ascii="宋体" w:hAnsi="宋体" w:eastAsia="宋体" w:cs="宋体"/>
                <w:sz w:val="24"/>
                <w:szCs w:val="24"/>
                <w:vertAlign w:val="baseline"/>
                <w:lang w:val="en-US" w:eastAsia="zh-CN"/>
              </w:rPr>
            </w:pPr>
          </w:p>
        </w:tc>
        <w:tc>
          <w:tcPr>
            <w:tcW w:w="656" w:type="pct"/>
            <w:noWrap w:val="0"/>
            <w:vAlign w:val="center"/>
          </w:tcPr>
          <w:p w14:paraId="4A127330">
            <w:pPr>
              <w:jc w:val="center"/>
              <w:rPr>
                <w:rFonts w:hint="eastAsia" w:ascii="宋体" w:hAnsi="宋体" w:eastAsia="宋体" w:cs="宋体"/>
                <w:sz w:val="24"/>
                <w:szCs w:val="24"/>
                <w:vertAlign w:val="baseline"/>
                <w:lang w:val="en-US" w:eastAsia="zh-CN"/>
              </w:rPr>
            </w:pPr>
          </w:p>
        </w:tc>
        <w:tc>
          <w:tcPr>
            <w:tcW w:w="454" w:type="pct"/>
            <w:noWrap w:val="0"/>
            <w:vAlign w:val="center"/>
          </w:tcPr>
          <w:p w14:paraId="02BECA88">
            <w:pPr>
              <w:jc w:val="center"/>
              <w:rPr>
                <w:rFonts w:hint="eastAsia" w:ascii="宋体" w:hAnsi="宋体" w:eastAsia="宋体" w:cs="宋体"/>
                <w:sz w:val="24"/>
                <w:szCs w:val="24"/>
                <w:vertAlign w:val="baseline"/>
                <w:lang w:val="en-US" w:eastAsia="zh-CN"/>
              </w:rPr>
            </w:pPr>
          </w:p>
        </w:tc>
        <w:tc>
          <w:tcPr>
            <w:tcW w:w="525" w:type="pct"/>
            <w:noWrap w:val="0"/>
            <w:vAlign w:val="center"/>
          </w:tcPr>
          <w:p w14:paraId="3A216179">
            <w:pPr>
              <w:jc w:val="center"/>
              <w:rPr>
                <w:rFonts w:hint="eastAsia" w:ascii="宋体" w:hAnsi="宋体" w:eastAsia="宋体" w:cs="宋体"/>
                <w:sz w:val="24"/>
                <w:szCs w:val="24"/>
                <w:vertAlign w:val="baseline"/>
                <w:lang w:val="en-US" w:eastAsia="zh-CN"/>
              </w:rPr>
            </w:pPr>
          </w:p>
        </w:tc>
        <w:tc>
          <w:tcPr>
            <w:tcW w:w="478" w:type="pct"/>
            <w:noWrap w:val="0"/>
            <w:vAlign w:val="center"/>
          </w:tcPr>
          <w:p w14:paraId="17660397">
            <w:pPr>
              <w:jc w:val="center"/>
              <w:rPr>
                <w:rFonts w:hint="eastAsia" w:ascii="宋体" w:hAnsi="宋体" w:eastAsia="宋体" w:cs="宋体"/>
                <w:sz w:val="24"/>
                <w:szCs w:val="24"/>
                <w:vertAlign w:val="baseline"/>
                <w:lang w:val="en-US" w:eastAsia="zh-CN"/>
              </w:rPr>
            </w:pPr>
          </w:p>
        </w:tc>
        <w:tc>
          <w:tcPr>
            <w:tcW w:w="565" w:type="pct"/>
            <w:noWrap w:val="0"/>
            <w:vAlign w:val="center"/>
          </w:tcPr>
          <w:p w14:paraId="6EAF89D0">
            <w:pPr>
              <w:jc w:val="center"/>
              <w:rPr>
                <w:rFonts w:hint="eastAsia" w:ascii="宋体" w:hAnsi="宋体" w:eastAsia="宋体" w:cs="宋体"/>
                <w:sz w:val="24"/>
                <w:szCs w:val="24"/>
                <w:vertAlign w:val="baseline"/>
                <w:lang w:val="en-US" w:eastAsia="zh-CN"/>
              </w:rPr>
            </w:pPr>
          </w:p>
        </w:tc>
        <w:tc>
          <w:tcPr>
            <w:tcW w:w="562" w:type="pct"/>
            <w:noWrap w:val="0"/>
            <w:vAlign w:val="center"/>
          </w:tcPr>
          <w:p w14:paraId="6881A33E">
            <w:pPr>
              <w:jc w:val="center"/>
              <w:rPr>
                <w:rFonts w:hint="eastAsia" w:ascii="宋体" w:hAnsi="宋体" w:eastAsia="宋体" w:cs="宋体"/>
                <w:sz w:val="24"/>
                <w:szCs w:val="24"/>
                <w:vertAlign w:val="baseline"/>
                <w:lang w:val="en-US" w:eastAsia="zh-CN"/>
              </w:rPr>
            </w:pPr>
          </w:p>
        </w:tc>
        <w:tc>
          <w:tcPr>
            <w:tcW w:w="547" w:type="pct"/>
            <w:noWrap w:val="0"/>
            <w:vAlign w:val="center"/>
          </w:tcPr>
          <w:p w14:paraId="12E000D1">
            <w:pPr>
              <w:jc w:val="center"/>
              <w:rPr>
                <w:rFonts w:hint="eastAsia" w:ascii="宋体" w:hAnsi="宋体" w:eastAsia="宋体" w:cs="宋体"/>
                <w:sz w:val="24"/>
                <w:szCs w:val="24"/>
                <w:vertAlign w:val="baseline"/>
                <w:lang w:val="en-US" w:eastAsia="zh-CN"/>
              </w:rPr>
            </w:pPr>
          </w:p>
        </w:tc>
      </w:tr>
      <w:tr w14:paraId="53EEE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297" w:type="pct"/>
            <w:noWrap w:val="0"/>
            <w:vAlign w:val="center"/>
          </w:tcPr>
          <w:p w14:paraId="7B9E2733">
            <w:pPr>
              <w:jc w:val="center"/>
              <w:rPr>
                <w:rFonts w:hint="eastAsia" w:ascii="宋体" w:hAnsi="宋体" w:eastAsia="宋体" w:cs="宋体"/>
                <w:sz w:val="24"/>
                <w:szCs w:val="24"/>
                <w:vertAlign w:val="baseline"/>
                <w:lang w:val="en-US" w:eastAsia="zh-CN"/>
              </w:rPr>
            </w:pPr>
          </w:p>
        </w:tc>
        <w:tc>
          <w:tcPr>
            <w:tcW w:w="436" w:type="pct"/>
            <w:noWrap w:val="0"/>
            <w:vAlign w:val="center"/>
          </w:tcPr>
          <w:p w14:paraId="7E952A20">
            <w:pPr>
              <w:jc w:val="center"/>
              <w:rPr>
                <w:rFonts w:hint="eastAsia" w:ascii="宋体" w:hAnsi="宋体" w:eastAsia="宋体" w:cs="宋体"/>
                <w:sz w:val="24"/>
                <w:szCs w:val="24"/>
                <w:vertAlign w:val="baseline"/>
                <w:lang w:val="en-US" w:eastAsia="zh-CN"/>
              </w:rPr>
            </w:pPr>
          </w:p>
        </w:tc>
        <w:tc>
          <w:tcPr>
            <w:tcW w:w="474" w:type="pct"/>
            <w:noWrap w:val="0"/>
            <w:vAlign w:val="center"/>
          </w:tcPr>
          <w:p w14:paraId="1A6233F1">
            <w:pPr>
              <w:jc w:val="center"/>
              <w:rPr>
                <w:rFonts w:hint="eastAsia" w:ascii="宋体" w:hAnsi="宋体" w:eastAsia="宋体" w:cs="宋体"/>
                <w:sz w:val="24"/>
                <w:szCs w:val="24"/>
                <w:vertAlign w:val="baseline"/>
                <w:lang w:val="en-US" w:eastAsia="zh-CN"/>
              </w:rPr>
            </w:pPr>
          </w:p>
        </w:tc>
        <w:tc>
          <w:tcPr>
            <w:tcW w:w="656" w:type="pct"/>
            <w:noWrap w:val="0"/>
            <w:vAlign w:val="center"/>
          </w:tcPr>
          <w:p w14:paraId="15E6AD3E">
            <w:pPr>
              <w:jc w:val="center"/>
              <w:rPr>
                <w:rFonts w:hint="eastAsia" w:ascii="宋体" w:hAnsi="宋体" w:eastAsia="宋体" w:cs="宋体"/>
                <w:sz w:val="24"/>
                <w:szCs w:val="24"/>
                <w:vertAlign w:val="baseline"/>
                <w:lang w:val="en-US" w:eastAsia="zh-CN"/>
              </w:rPr>
            </w:pPr>
          </w:p>
        </w:tc>
        <w:tc>
          <w:tcPr>
            <w:tcW w:w="454" w:type="pct"/>
            <w:noWrap w:val="0"/>
            <w:vAlign w:val="center"/>
          </w:tcPr>
          <w:p w14:paraId="1399DDB0">
            <w:pPr>
              <w:jc w:val="center"/>
              <w:rPr>
                <w:rFonts w:hint="eastAsia" w:ascii="宋体" w:hAnsi="宋体" w:eastAsia="宋体" w:cs="宋体"/>
                <w:sz w:val="24"/>
                <w:szCs w:val="24"/>
                <w:vertAlign w:val="baseline"/>
                <w:lang w:val="en-US" w:eastAsia="zh-CN"/>
              </w:rPr>
            </w:pPr>
          </w:p>
        </w:tc>
        <w:tc>
          <w:tcPr>
            <w:tcW w:w="525" w:type="pct"/>
            <w:noWrap w:val="0"/>
            <w:vAlign w:val="center"/>
          </w:tcPr>
          <w:p w14:paraId="4A42B2D8">
            <w:pPr>
              <w:jc w:val="center"/>
              <w:rPr>
                <w:rFonts w:hint="eastAsia" w:ascii="宋体" w:hAnsi="宋体" w:eastAsia="宋体" w:cs="宋体"/>
                <w:sz w:val="24"/>
                <w:szCs w:val="24"/>
                <w:vertAlign w:val="baseline"/>
                <w:lang w:val="en-US" w:eastAsia="zh-CN"/>
              </w:rPr>
            </w:pPr>
          </w:p>
        </w:tc>
        <w:tc>
          <w:tcPr>
            <w:tcW w:w="478" w:type="pct"/>
            <w:noWrap w:val="0"/>
            <w:vAlign w:val="center"/>
          </w:tcPr>
          <w:p w14:paraId="1332247C">
            <w:pPr>
              <w:jc w:val="center"/>
              <w:rPr>
                <w:rFonts w:hint="eastAsia" w:ascii="宋体" w:hAnsi="宋体" w:eastAsia="宋体" w:cs="宋体"/>
                <w:sz w:val="24"/>
                <w:szCs w:val="24"/>
                <w:vertAlign w:val="baseline"/>
                <w:lang w:val="en-US" w:eastAsia="zh-CN"/>
              </w:rPr>
            </w:pPr>
          </w:p>
        </w:tc>
        <w:tc>
          <w:tcPr>
            <w:tcW w:w="565" w:type="pct"/>
            <w:noWrap w:val="0"/>
            <w:vAlign w:val="center"/>
          </w:tcPr>
          <w:p w14:paraId="15A48DCC">
            <w:pPr>
              <w:jc w:val="center"/>
              <w:rPr>
                <w:rFonts w:hint="eastAsia" w:ascii="宋体" w:hAnsi="宋体" w:eastAsia="宋体" w:cs="宋体"/>
                <w:sz w:val="24"/>
                <w:szCs w:val="24"/>
                <w:vertAlign w:val="baseline"/>
                <w:lang w:val="en-US" w:eastAsia="zh-CN"/>
              </w:rPr>
            </w:pPr>
          </w:p>
        </w:tc>
        <w:tc>
          <w:tcPr>
            <w:tcW w:w="562" w:type="pct"/>
            <w:noWrap w:val="0"/>
            <w:vAlign w:val="center"/>
          </w:tcPr>
          <w:p w14:paraId="561DE3D1">
            <w:pPr>
              <w:jc w:val="center"/>
              <w:rPr>
                <w:rFonts w:hint="eastAsia" w:ascii="宋体" w:hAnsi="宋体" w:eastAsia="宋体" w:cs="宋体"/>
                <w:sz w:val="24"/>
                <w:szCs w:val="24"/>
                <w:vertAlign w:val="baseline"/>
                <w:lang w:val="en-US" w:eastAsia="zh-CN"/>
              </w:rPr>
            </w:pPr>
          </w:p>
        </w:tc>
        <w:tc>
          <w:tcPr>
            <w:tcW w:w="547" w:type="pct"/>
            <w:noWrap w:val="0"/>
            <w:vAlign w:val="center"/>
          </w:tcPr>
          <w:p w14:paraId="1F907BEA">
            <w:pPr>
              <w:jc w:val="center"/>
              <w:rPr>
                <w:rFonts w:hint="eastAsia" w:ascii="宋体" w:hAnsi="宋体" w:eastAsia="宋体" w:cs="宋体"/>
                <w:sz w:val="24"/>
                <w:szCs w:val="24"/>
                <w:vertAlign w:val="baseline"/>
                <w:lang w:val="en-US" w:eastAsia="zh-CN"/>
              </w:rPr>
            </w:pPr>
          </w:p>
        </w:tc>
      </w:tr>
      <w:tr w14:paraId="4DA77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97" w:type="pct"/>
            <w:noWrap w:val="0"/>
            <w:vAlign w:val="center"/>
          </w:tcPr>
          <w:p w14:paraId="39C24DDB">
            <w:pPr>
              <w:jc w:val="center"/>
              <w:rPr>
                <w:rFonts w:hint="eastAsia" w:ascii="宋体" w:hAnsi="宋体" w:eastAsia="宋体" w:cs="宋体"/>
                <w:sz w:val="24"/>
                <w:szCs w:val="24"/>
                <w:vertAlign w:val="baseline"/>
                <w:lang w:val="en-US" w:eastAsia="zh-CN"/>
              </w:rPr>
            </w:pPr>
          </w:p>
        </w:tc>
        <w:tc>
          <w:tcPr>
            <w:tcW w:w="436" w:type="pct"/>
            <w:noWrap w:val="0"/>
            <w:vAlign w:val="center"/>
          </w:tcPr>
          <w:p w14:paraId="72C0837F">
            <w:pPr>
              <w:jc w:val="center"/>
              <w:rPr>
                <w:rFonts w:hint="eastAsia" w:ascii="宋体" w:hAnsi="宋体" w:eastAsia="宋体" w:cs="宋体"/>
                <w:sz w:val="24"/>
                <w:szCs w:val="24"/>
                <w:vertAlign w:val="baseline"/>
                <w:lang w:val="en-US" w:eastAsia="zh-CN"/>
              </w:rPr>
            </w:pPr>
          </w:p>
        </w:tc>
        <w:tc>
          <w:tcPr>
            <w:tcW w:w="474" w:type="pct"/>
            <w:noWrap w:val="0"/>
            <w:vAlign w:val="center"/>
          </w:tcPr>
          <w:p w14:paraId="37C1FB74">
            <w:pPr>
              <w:jc w:val="center"/>
              <w:rPr>
                <w:rFonts w:hint="eastAsia" w:ascii="宋体" w:hAnsi="宋体" w:eastAsia="宋体" w:cs="宋体"/>
                <w:sz w:val="24"/>
                <w:szCs w:val="24"/>
                <w:vertAlign w:val="baseline"/>
                <w:lang w:val="en-US" w:eastAsia="zh-CN"/>
              </w:rPr>
            </w:pPr>
          </w:p>
        </w:tc>
        <w:tc>
          <w:tcPr>
            <w:tcW w:w="656" w:type="pct"/>
            <w:noWrap w:val="0"/>
            <w:vAlign w:val="center"/>
          </w:tcPr>
          <w:p w14:paraId="3492557B">
            <w:pPr>
              <w:jc w:val="center"/>
              <w:rPr>
                <w:rFonts w:hint="eastAsia" w:ascii="宋体" w:hAnsi="宋体" w:eastAsia="宋体" w:cs="宋体"/>
                <w:sz w:val="24"/>
                <w:szCs w:val="24"/>
                <w:vertAlign w:val="baseline"/>
                <w:lang w:val="en-US" w:eastAsia="zh-CN"/>
              </w:rPr>
            </w:pPr>
          </w:p>
        </w:tc>
        <w:tc>
          <w:tcPr>
            <w:tcW w:w="454" w:type="pct"/>
            <w:noWrap w:val="0"/>
            <w:vAlign w:val="center"/>
          </w:tcPr>
          <w:p w14:paraId="337A709F">
            <w:pPr>
              <w:jc w:val="center"/>
              <w:rPr>
                <w:rFonts w:hint="eastAsia" w:ascii="宋体" w:hAnsi="宋体" w:eastAsia="宋体" w:cs="宋体"/>
                <w:sz w:val="24"/>
                <w:szCs w:val="24"/>
                <w:vertAlign w:val="baseline"/>
                <w:lang w:val="en-US" w:eastAsia="zh-CN"/>
              </w:rPr>
            </w:pPr>
          </w:p>
        </w:tc>
        <w:tc>
          <w:tcPr>
            <w:tcW w:w="525" w:type="pct"/>
            <w:noWrap w:val="0"/>
            <w:vAlign w:val="center"/>
          </w:tcPr>
          <w:p w14:paraId="1E4FA9C9">
            <w:pPr>
              <w:jc w:val="center"/>
              <w:rPr>
                <w:rFonts w:hint="eastAsia" w:ascii="宋体" w:hAnsi="宋体" w:eastAsia="宋体" w:cs="宋体"/>
                <w:sz w:val="24"/>
                <w:szCs w:val="24"/>
                <w:vertAlign w:val="baseline"/>
                <w:lang w:val="en-US" w:eastAsia="zh-CN"/>
              </w:rPr>
            </w:pPr>
          </w:p>
        </w:tc>
        <w:tc>
          <w:tcPr>
            <w:tcW w:w="478" w:type="pct"/>
            <w:noWrap w:val="0"/>
            <w:vAlign w:val="center"/>
          </w:tcPr>
          <w:p w14:paraId="035287C7">
            <w:pPr>
              <w:jc w:val="center"/>
              <w:rPr>
                <w:rFonts w:hint="eastAsia" w:ascii="宋体" w:hAnsi="宋体" w:eastAsia="宋体" w:cs="宋体"/>
                <w:sz w:val="24"/>
                <w:szCs w:val="24"/>
                <w:vertAlign w:val="baseline"/>
                <w:lang w:val="en-US" w:eastAsia="zh-CN"/>
              </w:rPr>
            </w:pPr>
          </w:p>
        </w:tc>
        <w:tc>
          <w:tcPr>
            <w:tcW w:w="565" w:type="pct"/>
            <w:noWrap w:val="0"/>
            <w:vAlign w:val="center"/>
          </w:tcPr>
          <w:p w14:paraId="285F8CA0">
            <w:pPr>
              <w:jc w:val="center"/>
              <w:rPr>
                <w:rFonts w:hint="eastAsia" w:ascii="宋体" w:hAnsi="宋体" w:eastAsia="宋体" w:cs="宋体"/>
                <w:sz w:val="24"/>
                <w:szCs w:val="24"/>
                <w:vertAlign w:val="baseline"/>
                <w:lang w:val="en-US" w:eastAsia="zh-CN"/>
              </w:rPr>
            </w:pPr>
          </w:p>
        </w:tc>
        <w:tc>
          <w:tcPr>
            <w:tcW w:w="562" w:type="pct"/>
            <w:noWrap w:val="0"/>
            <w:vAlign w:val="center"/>
          </w:tcPr>
          <w:p w14:paraId="32966576">
            <w:pPr>
              <w:jc w:val="center"/>
              <w:rPr>
                <w:rFonts w:hint="eastAsia" w:ascii="宋体" w:hAnsi="宋体" w:eastAsia="宋体" w:cs="宋体"/>
                <w:sz w:val="24"/>
                <w:szCs w:val="24"/>
                <w:vertAlign w:val="baseline"/>
                <w:lang w:val="en-US" w:eastAsia="zh-CN"/>
              </w:rPr>
            </w:pPr>
          </w:p>
        </w:tc>
        <w:tc>
          <w:tcPr>
            <w:tcW w:w="547" w:type="pct"/>
            <w:noWrap w:val="0"/>
            <w:vAlign w:val="center"/>
          </w:tcPr>
          <w:p w14:paraId="1536FA70">
            <w:pPr>
              <w:jc w:val="center"/>
              <w:rPr>
                <w:rFonts w:hint="eastAsia" w:ascii="宋体" w:hAnsi="宋体" w:eastAsia="宋体" w:cs="宋体"/>
                <w:sz w:val="24"/>
                <w:szCs w:val="24"/>
                <w:vertAlign w:val="baseline"/>
                <w:lang w:val="en-US" w:eastAsia="zh-CN"/>
              </w:rPr>
            </w:pPr>
          </w:p>
        </w:tc>
      </w:tr>
    </w:tbl>
    <w:p w14:paraId="6DA526A4">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注1：结果以供应商小试实验最优效果所选药剂规格型号进行评比。</w:t>
      </w:r>
    </w:p>
    <w:p w14:paraId="026A217F">
      <w:pPr>
        <w:pStyle w:val="12"/>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注2：试验要求，严格按附表2中要求进行。</w:t>
      </w:r>
    </w:p>
    <w:p w14:paraId="0A719428">
      <w:pPr>
        <w:pStyle w:val="12"/>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注3：本次小试报告中附件1，仅作为供应商小试实验流程对接和参考依据。</w:t>
      </w:r>
    </w:p>
    <w:p w14:paraId="2657218A">
      <w:pPr>
        <w:pStyle w:val="13"/>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注4：本次小试报告要求每个供应商实验单独一份报告，禁止多个供应商实验数据汇总在一张表格中。</w:t>
      </w:r>
    </w:p>
    <w:p w14:paraId="6EA10907">
      <w:pPr>
        <w:pStyle w:val="4"/>
        <w:pageBreakBefore w:val="0"/>
        <w:widowControl w:val="0"/>
        <w:kinsoku/>
        <w:wordWrap/>
        <w:overflowPunct/>
        <w:topLinePunct w:val="0"/>
        <w:autoSpaceDE/>
        <w:autoSpaceDN/>
        <w:bidi w:val="0"/>
        <w:adjustRightInd/>
        <w:spacing w:before="0" w:after="0" w:line="360" w:lineRule="auto"/>
        <w:ind w:right="0" w:rightChars="0"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3.2 小试实验效果图片</w:t>
      </w:r>
    </w:p>
    <w:p w14:paraId="5F017FC0">
      <w:pPr>
        <w:pStyle w:val="5"/>
        <w:pageBreakBefore w:val="0"/>
        <w:widowControl w:val="0"/>
        <w:kinsoku/>
        <w:wordWrap/>
        <w:overflowPunct/>
        <w:topLinePunct w:val="0"/>
        <w:autoSpaceDE/>
        <w:autoSpaceDN/>
        <w:bidi w:val="0"/>
        <w:adjustRightInd/>
        <w:spacing w:before="0" w:after="0" w:line="360" w:lineRule="auto"/>
        <w:ind w:right="0" w:rightChars="0" w:firstLine="482"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3.2.1 反应污泥沉降性能（俯视/剖面图各1张，SV30%沉降情况）</w:t>
      </w:r>
    </w:p>
    <w:p w14:paraId="7A5E1FAE">
      <w:pPr>
        <w:pageBreakBefore w:val="0"/>
        <w:widowControl w:val="0"/>
        <w:kinsoku/>
        <w:wordWrap/>
        <w:overflowPunct/>
        <w:topLinePunct w:val="0"/>
        <w:autoSpaceDE/>
        <w:autoSpaceDN/>
        <w:bidi w:val="0"/>
        <w:adjustRightInd/>
        <w:spacing w:line="360" w:lineRule="auto"/>
        <w:ind w:right="0" w:rightChars="0"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color w:val="FF0000"/>
          <w:sz w:val="24"/>
          <w:szCs w:val="24"/>
          <w:lang w:val="en-US" w:eastAsia="zh-CN"/>
        </w:rPr>
        <w:t>例如：拍照第三天图片</w:t>
      </w:r>
    </w:p>
    <w:p w14:paraId="7B0B00DB">
      <w:pPr>
        <w:pStyle w:val="12"/>
        <w:keepNext w:val="0"/>
        <w:keepLines w:val="0"/>
        <w:pageBreakBefore w:val="0"/>
        <w:widowControl w:val="0"/>
        <w:kinsoku/>
        <w:wordWrap/>
        <w:overflowPunct/>
        <w:topLinePunct w:val="0"/>
        <w:autoSpaceDE/>
        <w:autoSpaceDN/>
        <w:bidi w:val="0"/>
        <w:adjustRightInd/>
        <w:snapToGrid/>
        <w:spacing w:before="0" w:after="0" w:line="360" w:lineRule="auto"/>
        <w:ind w:right="0" w:righ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p w14:paraId="7389198B">
      <w:pPr>
        <w:pStyle w:val="12"/>
        <w:keepNext w:val="0"/>
        <w:keepLines w:val="0"/>
        <w:pageBreakBefore w:val="0"/>
        <w:widowControl w:val="0"/>
        <w:kinsoku/>
        <w:wordWrap/>
        <w:overflowPunct/>
        <w:topLinePunct w:val="0"/>
        <w:autoSpaceDE/>
        <w:autoSpaceDN/>
        <w:bidi w:val="0"/>
        <w:adjustRightInd/>
        <w:snapToGrid/>
        <w:spacing w:before="0" w:after="0" w:line="360" w:lineRule="auto"/>
        <w:ind w:right="0" w:righ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图1 SV30%俯视效果图            图2 SV30%侧/剖面图</w:t>
      </w:r>
    </w:p>
    <w:p w14:paraId="6988339A">
      <w:pPr>
        <w:pStyle w:val="5"/>
        <w:pageBreakBefore w:val="0"/>
        <w:widowControl w:val="0"/>
        <w:kinsoku/>
        <w:wordWrap/>
        <w:overflowPunct/>
        <w:topLinePunct w:val="0"/>
        <w:autoSpaceDE/>
        <w:autoSpaceDN/>
        <w:bidi w:val="0"/>
        <w:adjustRightInd/>
        <w:spacing w:before="0" w:after="0" w:line="360" w:lineRule="auto"/>
        <w:ind w:right="0" w:rightChars="0" w:firstLine="482"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3.2.2 整体效果图（脱氮反应连续3天拍照，俯视图和侧面立式图各拍1张/天）</w:t>
      </w:r>
    </w:p>
    <w:p w14:paraId="241CF9F2">
      <w:pPr>
        <w:pStyle w:val="7"/>
        <w:pageBreakBefore w:val="0"/>
        <w:widowControl w:val="0"/>
        <w:kinsoku/>
        <w:wordWrap/>
        <w:overflowPunct/>
        <w:topLinePunct w:val="0"/>
        <w:autoSpaceDE/>
        <w:autoSpaceDN/>
        <w:bidi w:val="0"/>
        <w:adjustRightInd/>
        <w:spacing w:line="360" w:lineRule="auto"/>
        <w:ind w:left="0" w:leftChars="0" w:right="0" w:rightChars="0" w:firstLine="480" w:firstLineChars="200"/>
        <w:jc w:val="both"/>
        <w:textAlignment w:val="auto"/>
        <w:rPr>
          <w:rFonts w:hint="eastAsia" w:ascii="宋体" w:hAnsi="宋体" w:eastAsia="宋体" w:cs="宋体"/>
          <w:b w:val="0"/>
          <w:bCs w:val="0"/>
          <w:color w:val="FF0000"/>
          <w:sz w:val="24"/>
          <w:szCs w:val="24"/>
          <w:lang w:val="en-US" w:eastAsia="zh-CN"/>
        </w:rPr>
      </w:pPr>
      <w:r>
        <w:rPr>
          <w:rFonts w:hint="eastAsia" w:ascii="宋体" w:hAnsi="宋体" w:eastAsia="宋体" w:cs="宋体"/>
          <w:b w:val="0"/>
          <w:bCs w:val="0"/>
          <w:color w:val="FF0000"/>
          <w:sz w:val="24"/>
          <w:szCs w:val="24"/>
          <w:lang w:val="en-US" w:eastAsia="zh-CN"/>
        </w:rPr>
        <w:t>例如：三天时间总共需要拍照6张照片</w:t>
      </w:r>
    </w:p>
    <w:p w14:paraId="4CEF4C7A">
      <w:pPr>
        <w:pStyle w:val="7"/>
        <w:pageBreakBefore w:val="0"/>
        <w:widowControl w:val="0"/>
        <w:kinsoku/>
        <w:wordWrap/>
        <w:overflowPunct/>
        <w:topLinePunct w:val="0"/>
        <w:autoSpaceDE/>
        <w:autoSpaceDN/>
        <w:bidi w:val="0"/>
        <w:adjustRightInd/>
        <w:spacing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p>
    <w:p w14:paraId="6EE3E321">
      <w:pPr>
        <w:pStyle w:val="7"/>
        <w:pageBreakBefore w:val="0"/>
        <w:widowControl w:val="0"/>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图3 试验效果俯视图（观察泡沫大小）   图4  试验效果侧/剖面图（观察产气/泡沫层高度）</w:t>
      </w:r>
    </w:p>
    <w:p w14:paraId="5D790539">
      <w:pPr>
        <w:pStyle w:val="3"/>
        <w:pageBreakBefore w:val="0"/>
        <w:widowControl w:val="0"/>
        <w:numPr>
          <w:ilvl w:val="0"/>
          <w:numId w:val="2"/>
        </w:numPr>
        <w:tabs>
          <w:tab w:val="left" w:pos="0"/>
          <w:tab w:val="clear" w:pos="420"/>
        </w:tabs>
        <w:kinsoku/>
        <w:wordWrap/>
        <w:overflowPunct/>
        <w:topLinePunct w:val="0"/>
        <w:autoSpaceDE/>
        <w:autoSpaceDN/>
        <w:bidi w:val="0"/>
        <w:adjustRightInd/>
        <w:spacing w:line="360" w:lineRule="auto"/>
        <w:ind w:right="0" w:rightChars="0" w:firstLine="482"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结论、意见与建议</w:t>
      </w:r>
    </w:p>
    <w:p w14:paraId="4040DD8F">
      <w:pPr>
        <w:pStyle w:val="12"/>
        <w:pageBreakBefore w:val="0"/>
        <w:widowControl w:val="0"/>
        <w:kinsoku/>
        <w:wordWrap/>
        <w:overflowPunct/>
        <w:topLinePunct w:val="0"/>
        <w:autoSpaceDE/>
        <w:autoSpaceDN/>
        <w:bidi w:val="0"/>
        <w:adjustRightInd/>
        <w:spacing w:before="0" w:after="0" w:line="360" w:lineRule="auto"/>
        <w:ind w:right="0" w:rightChars="0" w:firstLine="482" w:firstLineChars="200"/>
        <w:textAlignment w:val="auto"/>
        <w:rPr>
          <w:rFonts w:hint="eastAsia" w:ascii="宋体" w:hAnsi="宋体" w:eastAsia="宋体" w:cs="宋体"/>
          <w:b/>
          <w:bCs/>
          <w:color w:val="FF0000"/>
          <w:sz w:val="24"/>
          <w:szCs w:val="24"/>
          <w:highlight w:val="none"/>
          <w:lang w:val="en-US" w:eastAsia="zh-CN"/>
        </w:rPr>
      </w:pPr>
      <w:r>
        <w:rPr>
          <w:rFonts w:hint="eastAsia" w:ascii="宋体" w:hAnsi="宋体" w:eastAsia="宋体" w:cs="宋体"/>
          <w:b/>
          <w:bCs/>
          <w:color w:val="FF0000"/>
          <w:sz w:val="24"/>
          <w:szCs w:val="24"/>
          <w:highlight w:val="none"/>
          <w:lang w:val="en-US" w:eastAsia="zh-CN"/>
        </w:rPr>
        <w:t>例如：需要给出明确合格或者不合格结论：</w:t>
      </w:r>
    </w:p>
    <w:p w14:paraId="3509F784">
      <w:pPr>
        <w:pStyle w:val="12"/>
        <w:pageBreakBefore w:val="0"/>
        <w:widowControl w:val="0"/>
        <w:kinsoku/>
        <w:wordWrap/>
        <w:overflowPunct/>
        <w:topLinePunct w:val="0"/>
        <w:autoSpaceDE/>
        <w:autoSpaceDN/>
        <w:bidi w:val="0"/>
        <w:adjustRightInd/>
        <w:spacing w:before="0" w:after="0" w:line="360" w:lineRule="auto"/>
        <w:ind w:right="0" w:rightChars="0" w:firstLine="482" w:firstLineChars="200"/>
        <w:textAlignment w:val="auto"/>
        <w:rPr>
          <w:rFonts w:hint="eastAsia" w:ascii="宋体" w:hAnsi="宋体" w:eastAsia="宋体" w:cs="宋体"/>
          <w:sz w:val="24"/>
          <w:szCs w:val="24"/>
          <w:lang w:val="en-US" w:eastAsia="zh-CN"/>
        </w:rPr>
      </w:pPr>
      <w:r>
        <w:rPr>
          <w:rFonts w:hint="eastAsia" w:ascii="宋体" w:hAnsi="宋体" w:eastAsia="宋体" w:cs="宋体"/>
          <w:b/>
          <w:bCs/>
          <w:color w:val="FF0000"/>
          <w:sz w:val="24"/>
          <w:szCs w:val="24"/>
          <w:lang w:val="en-US" w:eastAsia="zh-CN"/>
        </w:rPr>
        <w:t>不合格；</w:t>
      </w:r>
      <w:r>
        <w:rPr>
          <w:rFonts w:hint="eastAsia" w:ascii="宋体" w:hAnsi="宋体" w:eastAsia="宋体" w:cs="宋体"/>
          <w:b/>
          <w:bCs/>
          <w:color w:val="auto"/>
          <w:sz w:val="24"/>
          <w:szCs w:val="24"/>
          <w:lang w:val="en-US" w:eastAsia="zh-CN"/>
        </w:rPr>
        <w:t>复合碳源小</w:t>
      </w:r>
      <w:r>
        <w:rPr>
          <w:rFonts w:hint="eastAsia" w:ascii="宋体" w:hAnsi="宋体" w:eastAsia="宋体" w:cs="宋体"/>
          <w:b/>
          <w:bCs/>
          <w:sz w:val="24"/>
          <w:szCs w:val="24"/>
          <w:lang w:val="en-US" w:eastAsia="zh-CN"/>
        </w:rPr>
        <w:t>试COD降解率低</w:t>
      </w:r>
      <w:r>
        <w:rPr>
          <w:rFonts w:hint="eastAsia" w:ascii="宋体" w:hAnsi="宋体" w:eastAsia="宋体" w:cs="宋体"/>
          <w:sz w:val="24"/>
          <w:szCs w:val="24"/>
          <w:lang w:val="en-US" w:eastAsia="zh-CN"/>
        </w:rPr>
        <w:t>、</w:t>
      </w:r>
      <w:r>
        <w:rPr>
          <w:rFonts w:hint="eastAsia" w:ascii="宋体" w:hAnsi="宋体" w:eastAsia="宋体" w:cs="宋体"/>
          <w:b/>
          <w:bCs/>
          <w:sz w:val="24"/>
          <w:szCs w:val="24"/>
          <w:lang w:val="en-US" w:eastAsia="zh-CN"/>
        </w:rPr>
        <w:t>无法总氮去除率***，泡沫情况*******</w:t>
      </w:r>
      <w:r>
        <w:rPr>
          <w:rFonts w:hint="eastAsia" w:ascii="宋体" w:hAnsi="宋体" w:eastAsia="宋体" w:cs="宋体"/>
          <w:sz w:val="24"/>
          <w:szCs w:val="24"/>
          <w:lang w:val="en-US" w:eastAsia="zh-CN"/>
        </w:rPr>
        <w:t>（自己描述）。</w:t>
      </w:r>
    </w:p>
    <w:p w14:paraId="6709D5AB">
      <w:pPr>
        <w:pStyle w:val="13"/>
        <w:pageBreakBefore w:val="0"/>
        <w:widowControl w:val="0"/>
        <w:kinsoku/>
        <w:wordWrap/>
        <w:overflowPunct/>
        <w:topLinePunct w:val="0"/>
        <w:autoSpaceDE/>
        <w:autoSpaceDN/>
        <w:bidi w:val="0"/>
        <w:adjustRightInd/>
        <w:spacing w:line="360" w:lineRule="auto"/>
        <w:ind w:right="0" w:rightChars="0"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color w:val="FF0000"/>
          <w:sz w:val="24"/>
          <w:szCs w:val="24"/>
          <w:lang w:val="en-US" w:eastAsia="zh-CN"/>
        </w:rPr>
        <w:t>合  格：</w:t>
      </w:r>
      <w:r>
        <w:rPr>
          <w:rFonts w:hint="eastAsia" w:ascii="宋体" w:hAnsi="宋体" w:eastAsia="宋体" w:cs="宋体"/>
          <w:sz w:val="24"/>
          <w:szCs w:val="24"/>
          <w:lang w:val="en-US" w:eastAsia="zh-CN"/>
        </w:rPr>
        <w:t>****规格型号</w:t>
      </w:r>
      <w:r>
        <w:rPr>
          <w:rFonts w:hint="eastAsia" w:ascii="宋体" w:hAnsi="宋体" w:eastAsia="宋体" w:cs="宋体"/>
          <w:b w:val="0"/>
          <w:bCs w:val="0"/>
          <w:color w:val="auto"/>
          <w:sz w:val="24"/>
          <w:szCs w:val="24"/>
          <w:lang w:val="en-US" w:eastAsia="zh-CN"/>
        </w:rPr>
        <w:t>复合碳源</w:t>
      </w:r>
      <w:r>
        <w:rPr>
          <w:rFonts w:hint="eastAsia" w:ascii="宋体" w:hAnsi="宋体" w:eastAsia="宋体" w:cs="宋体"/>
          <w:sz w:val="24"/>
          <w:szCs w:val="24"/>
          <w:lang w:val="en-US" w:eastAsia="zh-CN"/>
        </w:rPr>
        <w:t>******，</w:t>
      </w:r>
      <w:r>
        <w:rPr>
          <w:rFonts w:hint="eastAsia" w:ascii="宋体" w:hAnsi="宋体" w:eastAsia="宋体" w:cs="宋体"/>
          <w:b/>
          <w:bCs/>
          <w:sz w:val="24"/>
          <w:szCs w:val="24"/>
          <w:lang w:val="en-US" w:eastAsia="zh-CN"/>
        </w:rPr>
        <w:t>COD降解率***，易生化降解，总氮去除率***，分层清晰******（自己描述）。</w:t>
      </w:r>
    </w:p>
    <w:p w14:paraId="7876BB9E">
      <w:pPr>
        <w:pStyle w:val="12"/>
        <w:keepNext w:val="0"/>
        <w:keepLines w:val="0"/>
        <w:pageBreakBefore w:val="0"/>
        <w:widowControl w:val="0"/>
        <w:kinsoku/>
        <w:wordWrap/>
        <w:overflowPunct/>
        <w:topLinePunct w:val="0"/>
        <w:autoSpaceDE/>
        <w:autoSpaceDN/>
        <w:bidi w:val="0"/>
        <w:snapToGrid/>
        <w:spacing w:before="0" w:after="0" w:line="360" w:lineRule="auto"/>
        <w:ind w:firstLine="3823" w:firstLineChars="1593"/>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主管/专工签名：</w:t>
      </w:r>
    </w:p>
    <w:p w14:paraId="669F4152">
      <w:pPr>
        <w:pStyle w:val="12"/>
        <w:keepNext w:val="0"/>
        <w:keepLines w:val="0"/>
        <w:pageBreakBefore w:val="0"/>
        <w:widowControl w:val="0"/>
        <w:kinsoku/>
        <w:wordWrap/>
        <w:overflowPunct/>
        <w:topLinePunct w:val="0"/>
        <w:autoSpaceDE/>
        <w:autoSpaceDN/>
        <w:bidi w:val="0"/>
        <w:snapToGrid/>
        <w:spacing w:before="0" w:after="0"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监督人签名：          </w:t>
      </w:r>
    </w:p>
    <w:p w14:paraId="5CF05AFF">
      <w:pPr>
        <w:pStyle w:val="13"/>
        <w:keepNext w:val="0"/>
        <w:keepLines w:val="0"/>
        <w:pageBreakBefore w:val="0"/>
        <w:widowControl w:val="0"/>
        <w:kinsoku/>
        <w:wordWrap/>
        <w:overflowPunct/>
        <w:topLinePunct w:val="0"/>
        <w:autoSpaceDE/>
        <w:autoSpaceDN/>
        <w:bidi w:val="0"/>
        <w:snapToGrid/>
        <w:spacing w:before="0" w:after="0"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部门负责人签名：          </w:t>
      </w:r>
    </w:p>
    <w:p w14:paraId="1D8AA7CB">
      <w:pPr>
        <w:pStyle w:val="7"/>
        <w:keepNext w:val="0"/>
        <w:keepLines w:val="0"/>
        <w:pageBreakBefore w:val="0"/>
        <w:widowControl w:val="0"/>
        <w:kinsoku/>
        <w:wordWrap/>
        <w:overflowPunct/>
        <w:topLinePunct w:val="0"/>
        <w:autoSpaceDE/>
        <w:autoSpaceDN/>
        <w:bidi w:val="0"/>
        <w:snapToGrid/>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分管领导签名：</w:t>
      </w:r>
    </w:p>
    <w:p w14:paraId="2B533966">
      <w:pPr>
        <w:pStyle w:val="13"/>
        <w:keepNext w:val="0"/>
        <w:keepLines w:val="0"/>
        <w:pageBreakBefore w:val="0"/>
        <w:widowControl w:val="0"/>
        <w:kinsoku/>
        <w:wordWrap/>
        <w:overflowPunct/>
        <w:topLinePunct w:val="0"/>
        <w:autoSpaceDE/>
        <w:autoSpaceDN/>
        <w:bidi w:val="0"/>
        <w:snapToGrid/>
        <w:spacing w:before="0" w:after="0" w:line="360" w:lineRule="auto"/>
        <w:rPr>
          <w:rFonts w:hint="eastAsia" w:ascii="宋体" w:hAnsi="宋体" w:eastAsia="宋体" w:cs="宋体"/>
          <w:kern w:val="0"/>
          <w:sz w:val="24"/>
          <w:szCs w:val="24"/>
          <w:lang w:val="en-US" w:eastAsia="zh-CN" w:bidi="ar-SA"/>
        </w:rPr>
      </w:pPr>
      <w:r>
        <w:rPr>
          <w:rFonts w:hint="eastAsia" w:ascii="宋体" w:hAnsi="宋体" w:eastAsia="宋体" w:cs="宋体"/>
          <w:sz w:val="24"/>
          <w:szCs w:val="24"/>
          <w:lang w:val="en-US" w:eastAsia="zh-CN"/>
        </w:rPr>
        <w:t xml:space="preserve">                                         </w:t>
      </w:r>
      <w:r>
        <w:rPr>
          <w:rFonts w:hint="eastAsia" w:ascii="宋体" w:hAnsi="宋体" w:eastAsia="宋体" w:cs="宋体"/>
          <w:kern w:val="0"/>
          <w:sz w:val="24"/>
          <w:szCs w:val="24"/>
          <w:lang w:val="en-US" w:eastAsia="zh-CN" w:bidi="ar-SA"/>
        </w:rPr>
        <w:t xml:space="preserve">日期：   年    月    日  </w:t>
      </w:r>
    </w:p>
    <w:p w14:paraId="6E28A33F">
      <w:pPr>
        <w:pStyle w:val="12"/>
        <w:numPr>
          <w:ilvl w:val="0"/>
          <w:numId w:val="0"/>
        </w:numPr>
        <w:rPr>
          <w:rFonts w:hint="eastAsia" w:ascii="宋体" w:hAnsi="宋体" w:eastAsia="宋体" w:cs="宋体"/>
          <w:b/>
          <w:bCs w:val="0"/>
          <w:kern w:val="2"/>
          <w:sz w:val="24"/>
          <w:szCs w:val="24"/>
          <w:highlight w:val="none"/>
          <w:lang w:val="en-US" w:eastAsia="zh-CN" w:bidi="ar-SA"/>
        </w:rPr>
      </w:pPr>
    </w:p>
    <w:p w14:paraId="11938E46">
      <w:pPr>
        <w:pStyle w:val="12"/>
        <w:keepNext w:val="0"/>
        <w:keepLines w:val="0"/>
        <w:pageBreakBefore w:val="0"/>
        <w:numPr>
          <w:ilvl w:val="0"/>
          <w:numId w:val="0"/>
        </w:numPr>
        <w:kinsoku/>
        <w:wordWrap/>
        <w:overflowPunct/>
        <w:topLinePunct w:val="0"/>
        <w:autoSpaceDE/>
        <w:autoSpaceDN/>
        <w:bidi w:val="0"/>
        <w:adjustRightInd/>
        <w:snapToGrid/>
        <w:spacing w:before="0" w:after="0" w:line="360" w:lineRule="auto"/>
        <w:ind w:right="0" w:rightChars="0"/>
        <w:textAlignment w:val="auto"/>
        <w:rPr>
          <w:rFonts w:hint="eastAsia" w:ascii="宋体" w:hAnsi="宋体" w:eastAsia="宋体" w:cs="宋体"/>
          <w:b/>
          <w:bCs w:val="0"/>
          <w:kern w:val="2"/>
          <w:sz w:val="24"/>
          <w:szCs w:val="24"/>
          <w:highlight w:val="none"/>
          <w:lang w:val="en-US" w:eastAsia="zh-CN" w:bidi="ar-SA"/>
        </w:rPr>
      </w:pPr>
      <w:r>
        <w:rPr>
          <w:rFonts w:hint="eastAsia" w:ascii="宋体" w:hAnsi="宋体" w:eastAsia="宋体" w:cs="宋体"/>
          <w:b/>
          <w:bCs w:val="0"/>
          <w:kern w:val="2"/>
          <w:sz w:val="24"/>
          <w:szCs w:val="24"/>
          <w:highlight w:val="none"/>
          <w:lang w:val="en-US" w:eastAsia="zh-CN" w:bidi="ar-SA"/>
        </w:rPr>
        <w:t>附表1：</w:t>
      </w:r>
    </w:p>
    <w:p w14:paraId="201809BB">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482" w:firstLineChars="200"/>
        <w:jc w:val="left"/>
        <w:textAlignment w:val="auto"/>
        <w:rPr>
          <w:rFonts w:hint="eastAsia" w:ascii="宋体" w:hAnsi="宋体" w:eastAsia="宋体" w:cs="宋体"/>
          <w:b/>
          <w:bCs/>
          <w:kern w:val="0"/>
          <w:sz w:val="24"/>
          <w:szCs w:val="24"/>
          <w:lang w:eastAsia="zh-CN"/>
        </w:rPr>
      </w:pPr>
      <w:r>
        <w:rPr>
          <w:rFonts w:hint="eastAsia" w:ascii="宋体" w:hAnsi="宋体" w:eastAsia="宋体" w:cs="宋体"/>
          <w:b/>
          <w:bCs/>
          <w:kern w:val="0"/>
          <w:sz w:val="24"/>
          <w:szCs w:val="24"/>
          <w:lang w:val="en-US" w:eastAsia="zh-CN"/>
        </w:rPr>
        <w:t>复合碳源</w:t>
      </w:r>
      <w:r>
        <w:rPr>
          <w:rFonts w:hint="eastAsia" w:ascii="宋体" w:hAnsi="宋体" w:eastAsia="宋体" w:cs="宋体"/>
          <w:b/>
          <w:bCs/>
          <w:kern w:val="0"/>
          <w:sz w:val="24"/>
          <w:szCs w:val="24"/>
        </w:rPr>
        <w:t>小试</w:t>
      </w:r>
      <w:r>
        <w:rPr>
          <w:rFonts w:hint="eastAsia" w:ascii="宋体" w:hAnsi="宋体" w:eastAsia="宋体" w:cs="宋体"/>
          <w:b/>
          <w:bCs/>
          <w:kern w:val="0"/>
          <w:sz w:val="24"/>
          <w:szCs w:val="24"/>
          <w:lang w:val="en-US" w:eastAsia="zh-CN"/>
        </w:rPr>
        <w:t>实验</w:t>
      </w:r>
      <w:r>
        <w:rPr>
          <w:rFonts w:hint="eastAsia" w:ascii="宋体" w:hAnsi="宋体" w:eastAsia="宋体" w:cs="宋体"/>
          <w:b/>
          <w:bCs/>
          <w:kern w:val="0"/>
          <w:sz w:val="24"/>
          <w:szCs w:val="24"/>
        </w:rPr>
        <w:t>方案要求</w:t>
      </w:r>
      <w:r>
        <w:rPr>
          <w:rFonts w:hint="eastAsia" w:ascii="宋体" w:hAnsi="宋体" w:eastAsia="宋体" w:cs="宋体"/>
          <w:b/>
          <w:bCs/>
          <w:kern w:val="0"/>
          <w:sz w:val="24"/>
          <w:szCs w:val="24"/>
          <w:lang w:eastAsia="zh-CN"/>
        </w:rPr>
        <w:t>（</w:t>
      </w:r>
      <w:r>
        <w:rPr>
          <w:rFonts w:hint="eastAsia" w:ascii="宋体" w:hAnsi="宋体" w:eastAsia="宋体" w:cs="宋体"/>
          <w:b/>
          <w:bCs/>
          <w:kern w:val="0"/>
          <w:sz w:val="24"/>
          <w:szCs w:val="24"/>
        </w:rPr>
        <w:t>每种药剂同一批次试验结果</w:t>
      </w:r>
      <w:r>
        <w:rPr>
          <w:rFonts w:hint="eastAsia" w:ascii="宋体" w:hAnsi="宋体" w:eastAsia="宋体" w:cs="宋体"/>
          <w:b/>
          <w:bCs/>
          <w:kern w:val="0"/>
          <w:sz w:val="24"/>
          <w:szCs w:val="24"/>
          <w:lang w:eastAsia="zh-CN"/>
        </w:rPr>
        <w:t>）：</w:t>
      </w:r>
    </w:p>
    <w:p w14:paraId="0F2201C5">
      <w:pPr>
        <w:keepNext w:val="0"/>
        <w:keepLines w:val="0"/>
        <w:pageBreakBefore w:val="0"/>
        <w:widowControl/>
        <w:numPr>
          <w:ilvl w:val="0"/>
          <w:numId w:val="3"/>
        </w:numPr>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kern w:val="0"/>
          <w:sz w:val="24"/>
          <w:szCs w:val="24"/>
          <w:lang w:eastAsia="zh-CN"/>
        </w:rPr>
      </w:pPr>
      <w:r>
        <w:rPr>
          <w:rFonts w:hint="eastAsia" w:ascii="宋体" w:hAnsi="宋体" w:eastAsia="宋体" w:cs="宋体"/>
          <w:kern w:val="0"/>
          <w:sz w:val="24"/>
          <w:szCs w:val="24"/>
          <w:highlight w:val="none"/>
          <w:lang w:val="en-US" w:eastAsia="zh-CN"/>
        </w:rPr>
        <w:t>实验器材准备：500mL玻璃烧杯、磁力搅拌器、恒温水浴搅拌器（或电热恒温水浴锅）、保鲜膜（弹性气球）。</w:t>
      </w:r>
    </w:p>
    <w:p w14:paraId="69E8B66D">
      <w:pPr>
        <w:keepNext w:val="0"/>
        <w:keepLines w:val="0"/>
        <w:pageBreakBefore w:val="0"/>
        <w:widowControl/>
        <w:numPr>
          <w:ilvl w:val="0"/>
          <w:numId w:val="3"/>
        </w:numPr>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kern w:val="0"/>
          <w:sz w:val="24"/>
          <w:szCs w:val="24"/>
          <w:lang w:eastAsia="zh-CN"/>
        </w:rPr>
      </w:pPr>
      <w:r>
        <w:rPr>
          <w:rFonts w:hint="eastAsia" w:ascii="宋体" w:hAnsi="宋体" w:eastAsia="宋体" w:cs="宋体"/>
          <w:kern w:val="0"/>
          <w:sz w:val="24"/>
          <w:szCs w:val="24"/>
          <w:highlight w:val="none"/>
          <w:lang w:val="en-US" w:eastAsia="zh-CN"/>
        </w:rPr>
        <w:t>小试步骤要求：</w:t>
      </w:r>
    </w:p>
    <w:p w14:paraId="44873E6D">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right="0" w:rightChars="0" w:firstLine="482" w:firstLineChars="200"/>
        <w:jc w:val="left"/>
        <w:textAlignment w:val="auto"/>
        <w:rPr>
          <w:rFonts w:hint="eastAsia" w:ascii="宋体" w:hAnsi="宋体" w:eastAsia="宋体" w:cs="宋体"/>
          <w:b/>
          <w:bCs/>
          <w:color w:val="FF0000"/>
          <w:kern w:val="0"/>
          <w:sz w:val="24"/>
          <w:szCs w:val="24"/>
          <w:highlight w:val="none"/>
          <w:lang w:val="en-US" w:eastAsia="zh-CN"/>
        </w:rPr>
      </w:pPr>
      <w:r>
        <w:rPr>
          <w:rFonts w:hint="eastAsia" w:ascii="宋体" w:hAnsi="宋体" w:eastAsia="宋体" w:cs="宋体"/>
          <w:b/>
          <w:bCs/>
          <w:color w:val="FF0000"/>
          <w:kern w:val="0"/>
          <w:sz w:val="24"/>
          <w:szCs w:val="24"/>
          <w:highlight w:val="none"/>
          <w:lang w:val="en-US" w:eastAsia="zh-CN"/>
        </w:rPr>
        <w:t>取生产现场反硝化污泥混合液300mL于500mL烧杯中；</w:t>
      </w:r>
    </w:p>
    <w:p w14:paraId="0C761AC0">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right="0" w:rightChars="0" w:firstLine="482" w:firstLineChars="200"/>
        <w:jc w:val="left"/>
        <w:textAlignment w:val="auto"/>
        <w:rPr>
          <w:rFonts w:hint="eastAsia" w:ascii="宋体" w:hAnsi="宋体" w:eastAsia="宋体" w:cs="宋体"/>
          <w:b/>
          <w:bCs/>
          <w:color w:val="FF0000"/>
          <w:kern w:val="0"/>
          <w:sz w:val="24"/>
          <w:szCs w:val="24"/>
          <w:lang w:eastAsia="zh-CN"/>
        </w:rPr>
      </w:pPr>
      <w:r>
        <w:rPr>
          <w:rFonts w:hint="eastAsia" w:ascii="宋体" w:hAnsi="宋体" w:eastAsia="宋体" w:cs="宋体"/>
          <w:b/>
          <w:bCs/>
          <w:color w:val="FF0000"/>
          <w:kern w:val="0"/>
          <w:sz w:val="24"/>
          <w:szCs w:val="24"/>
          <w:lang w:val="en-US" w:eastAsia="zh-CN"/>
        </w:rPr>
        <w:t>取700mg硝酸钠溶于50ml水中，用玻璃棒搅拌均匀，搅拌均匀后加入盛有反硝化污泥混合液的500mL烧杯中搅拌均匀，然后测试水样的COD值和总氮值；</w:t>
      </w:r>
    </w:p>
    <w:p w14:paraId="26938D12">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kern w:val="0"/>
          <w:sz w:val="24"/>
          <w:szCs w:val="24"/>
          <w:lang w:eastAsia="zh-CN"/>
        </w:rPr>
      </w:pPr>
      <w:r>
        <w:rPr>
          <w:rFonts w:hint="eastAsia" w:ascii="宋体" w:hAnsi="宋体" w:eastAsia="宋体" w:cs="宋体"/>
          <w:kern w:val="0"/>
          <w:sz w:val="24"/>
          <w:szCs w:val="24"/>
          <w:lang w:val="en-US" w:eastAsia="zh-CN"/>
        </w:rPr>
        <w:t>根据测试COD值和总氮值，按碳氮比（C/N）为12:1计算缺少碳源量，投加供应商提供的复合碳源量；</w:t>
      </w:r>
    </w:p>
    <w:p w14:paraId="5ED9789C">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kern w:val="0"/>
          <w:sz w:val="24"/>
          <w:szCs w:val="24"/>
          <w:lang w:eastAsia="zh-CN"/>
        </w:rPr>
      </w:pPr>
      <w:r>
        <w:rPr>
          <w:rFonts w:hint="eastAsia" w:ascii="宋体" w:hAnsi="宋体" w:eastAsia="宋体" w:cs="宋体"/>
          <w:kern w:val="0"/>
          <w:sz w:val="24"/>
          <w:szCs w:val="24"/>
          <w:lang w:val="en-US" w:eastAsia="zh-CN"/>
        </w:rPr>
        <w:t>复合碳源投加完成后，加入磁力搅拌子，用保鲜膜（或者弹性气球）对烧杯口进行封口，用橡皮筋扎住瓶口</w:t>
      </w:r>
      <w:r>
        <w:rPr>
          <w:rFonts w:hint="eastAsia" w:ascii="宋体" w:hAnsi="宋体" w:eastAsia="宋体" w:cs="宋体"/>
          <w:b/>
          <w:bCs/>
          <w:color w:val="FF0000"/>
          <w:kern w:val="0"/>
          <w:sz w:val="24"/>
          <w:szCs w:val="24"/>
          <w:lang w:val="en-US" w:eastAsia="zh-CN"/>
        </w:rPr>
        <w:t>（缺氧条件下进行）</w:t>
      </w:r>
      <w:r>
        <w:rPr>
          <w:rFonts w:hint="eastAsia" w:ascii="宋体" w:hAnsi="宋体" w:eastAsia="宋体" w:cs="宋体"/>
          <w:kern w:val="0"/>
          <w:sz w:val="24"/>
          <w:szCs w:val="24"/>
          <w:lang w:val="en-US" w:eastAsia="zh-CN"/>
        </w:rPr>
        <w:t>；</w:t>
      </w:r>
    </w:p>
    <w:p w14:paraId="2EEB8314">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kern w:val="0"/>
          <w:sz w:val="24"/>
          <w:szCs w:val="24"/>
          <w:lang w:val="en-US" w:eastAsia="zh-CN"/>
        </w:rPr>
        <w:t>调整恒温水浴锅温度30℃，放入实验烧杯，旋转转速控制器，控制搅拌强度缓慢搅拌反应（控制转速≤60r/min，最低搅拌强度，防止转速过快破坏活性污泥絮体）；</w:t>
      </w:r>
    </w:p>
    <w:p w14:paraId="3047EA6B">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kern w:val="0"/>
          <w:sz w:val="24"/>
          <w:szCs w:val="24"/>
          <w:lang w:val="en-US" w:eastAsia="zh-CN"/>
        </w:rPr>
        <w:t>连续观察反应产气情况（保鲜膜或者气球是否鼓胀起来），每天取出拍两张照片，一张俯视图、一张侧面图（照片填入3.2.2章节中）。然后放回继续反应。</w:t>
      </w:r>
    </w:p>
    <w:p w14:paraId="2AA51E3E">
      <w:pPr>
        <w:keepNext w:val="0"/>
        <w:keepLines w:val="0"/>
        <w:pageBreakBefore w:val="0"/>
        <w:widowControl/>
        <w:numPr>
          <w:ilvl w:val="0"/>
          <w:numId w:val="3"/>
        </w:numPr>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小试结果测试：</w:t>
      </w:r>
    </w:p>
    <w:p w14:paraId="6CEEF097">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反应三天结束后，第三天结束取出实验烧杯，取100mL混合液，测试SV30%，拍照记录（照片填写至3.2.1章节），数据填入表2中；</w:t>
      </w:r>
    </w:p>
    <w:p w14:paraId="39AE2345">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反应结束后，拍照（照片填入3.2.2中第三天照片）取样过滤，</w:t>
      </w:r>
      <w:r>
        <w:rPr>
          <w:rFonts w:hint="eastAsia" w:ascii="宋体" w:hAnsi="宋体" w:eastAsia="宋体" w:cs="宋体"/>
          <w:b/>
          <w:bCs/>
          <w:color w:val="FF0000"/>
          <w:kern w:val="0"/>
          <w:sz w:val="24"/>
          <w:szCs w:val="24"/>
          <w:lang w:val="en-US" w:eastAsia="zh-CN"/>
        </w:rPr>
        <w:t>测试过滤后滤液COD值与总氮值</w:t>
      </w:r>
      <w:r>
        <w:rPr>
          <w:rFonts w:hint="eastAsia" w:ascii="宋体" w:hAnsi="宋体" w:eastAsia="宋体" w:cs="宋体"/>
          <w:kern w:val="0"/>
          <w:sz w:val="24"/>
          <w:szCs w:val="24"/>
          <w:lang w:val="en-US" w:eastAsia="zh-CN"/>
        </w:rPr>
        <w:t>，填入表2中。</w:t>
      </w:r>
    </w:p>
    <w:p w14:paraId="566741F9">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right="0" w:rightChars="0" w:firstLine="482" w:firstLineChars="200"/>
        <w:jc w:val="left"/>
        <w:textAlignment w:val="auto"/>
        <w:rPr>
          <w:rFonts w:hint="eastAsia" w:ascii="宋体" w:hAnsi="宋体" w:eastAsia="宋体" w:cs="宋体"/>
          <w:kern w:val="0"/>
          <w:sz w:val="24"/>
          <w:szCs w:val="24"/>
          <w:lang w:val="en-US" w:eastAsia="zh-CN"/>
        </w:rPr>
      </w:pPr>
      <w:r>
        <w:rPr>
          <w:rFonts w:hint="eastAsia" w:ascii="宋体" w:hAnsi="宋体" w:eastAsia="宋体" w:cs="宋体"/>
          <w:b/>
          <w:bCs/>
          <w:color w:val="FF0000"/>
          <w:kern w:val="0"/>
          <w:sz w:val="24"/>
          <w:szCs w:val="24"/>
          <w:lang w:val="en-US" w:eastAsia="zh-CN"/>
        </w:rPr>
        <w:t>计算COD降解率、总氮去除率</w:t>
      </w:r>
      <w:r>
        <w:rPr>
          <w:rFonts w:hint="eastAsia" w:ascii="宋体" w:hAnsi="宋体" w:eastAsia="宋体" w:cs="宋体"/>
          <w:kern w:val="0"/>
          <w:sz w:val="24"/>
          <w:szCs w:val="24"/>
          <w:lang w:val="en-US" w:eastAsia="zh-CN"/>
        </w:rPr>
        <w:t>，填写进入表2中；</w:t>
      </w:r>
    </w:p>
    <w:p w14:paraId="7CBD7E68">
      <w:pPr>
        <w:keepNext w:val="0"/>
        <w:keepLines w:val="0"/>
        <w:pageBreakBefore w:val="0"/>
        <w:widowControl/>
        <w:numPr>
          <w:ilvl w:val="0"/>
          <w:numId w:val="3"/>
        </w:numPr>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实验卫生整理：完成小试实验，整理现场卫生环境。</w:t>
      </w:r>
    </w:p>
    <w:p w14:paraId="4AC5FF94">
      <w:pPr>
        <w:pStyle w:val="7"/>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val="en-US" w:eastAsia="zh-CN"/>
        </w:rPr>
      </w:pPr>
    </w:p>
    <w:p w14:paraId="35EBAD96">
      <w:pPr>
        <w:pStyle w:val="8"/>
        <w:keepNext w:val="0"/>
        <w:keepLines w:val="0"/>
        <w:pageBreakBefore w:val="0"/>
        <w:kinsoku/>
        <w:wordWrap/>
        <w:overflowPunct/>
        <w:topLinePunct w:val="0"/>
        <w:autoSpaceDE/>
        <w:autoSpaceDN/>
        <w:bidi w:val="0"/>
        <w:adjustRightInd/>
        <w:snapToGrid/>
        <w:spacing w:after="0" w:line="360" w:lineRule="auto"/>
        <w:ind w:left="0" w:leftChars="0" w:right="0" w:rightChars="0" w:firstLine="482" w:firstLineChars="200"/>
        <w:jc w:val="both"/>
        <w:textAlignment w:val="auto"/>
        <w:rPr>
          <w:rFonts w:hint="eastAsia" w:ascii="宋体" w:hAnsi="宋体" w:eastAsia="宋体" w:cs="宋体"/>
          <w:b/>
          <w:bCs/>
          <w:sz w:val="24"/>
          <w:szCs w:val="24"/>
          <w:lang w:val="en-US" w:eastAsia="zh-CN"/>
        </w:rPr>
      </w:pPr>
    </w:p>
    <w:p w14:paraId="6F4E9DC8"/>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06CE63"/>
    <w:multiLevelType w:val="singleLevel"/>
    <w:tmpl w:val="8006CE63"/>
    <w:lvl w:ilvl="0" w:tentative="0">
      <w:start w:val="1"/>
      <w:numFmt w:val="decimal"/>
      <w:suff w:val="nothing"/>
      <w:lvlText w:val="%1、"/>
      <w:lvlJc w:val="left"/>
    </w:lvl>
  </w:abstractNum>
  <w:abstractNum w:abstractNumId="1">
    <w:nsid w:val="84D34548"/>
    <w:multiLevelType w:val="singleLevel"/>
    <w:tmpl w:val="84D34548"/>
    <w:lvl w:ilvl="0" w:tentative="0">
      <w:start w:val="1"/>
      <w:numFmt w:val="lowerLetter"/>
      <w:suff w:val="nothing"/>
      <w:lvlText w:val="%1、"/>
      <w:lvlJc w:val="left"/>
    </w:lvl>
  </w:abstractNum>
  <w:abstractNum w:abstractNumId="2">
    <w:nsid w:val="A4B3D0E6"/>
    <w:multiLevelType w:val="singleLevel"/>
    <w:tmpl w:val="A4B3D0E6"/>
    <w:lvl w:ilvl="0" w:tentative="0">
      <w:start w:val="1"/>
      <w:numFmt w:val="lowerLetter"/>
      <w:suff w:val="nothing"/>
      <w:lvlText w:val="%1、"/>
      <w:lvlJc w:val="left"/>
    </w:lvl>
  </w:abstractNum>
  <w:abstractNum w:abstractNumId="3">
    <w:nsid w:val="BFB8DB2E"/>
    <w:multiLevelType w:val="singleLevel"/>
    <w:tmpl w:val="BFB8DB2E"/>
    <w:lvl w:ilvl="0" w:tentative="0">
      <w:start w:val="1"/>
      <w:numFmt w:val="decimal"/>
      <w:suff w:val="nothing"/>
      <w:lvlText w:val="%1、"/>
      <w:lvlJc w:val="left"/>
    </w:lvl>
  </w:abstractNum>
  <w:abstractNum w:abstractNumId="4">
    <w:nsid w:val="D226954B"/>
    <w:multiLevelType w:val="multilevel"/>
    <w:tmpl w:val="D226954B"/>
    <w:lvl w:ilvl="0" w:tentative="0">
      <w:start w:val="1"/>
      <w:numFmt w:val="chineseCounting"/>
      <w:pStyle w:val="3"/>
      <w:suff w:val="space"/>
      <w:lvlText w:val="%1、"/>
      <w:lvlJc w:val="left"/>
      <w:pPr>
        <w:tabs>
          <w:tab w:val="left" w:pos="0"/>
        </w:tabs>
        <w:ind w:left="0" w:firstLine="0"/>
      </w:pPr>
      <w:rPr>
        <w:rFonts w:hint="eastAsia" w:ascii="Arial" w:hAnsi="Arial" w:eastAsia="宋体" w:cs="Arial"/>
        <w:b/>
        <w:bCs/>
        <w:sz w:val="32"/>
        <w:szCs w:val="32"/>
      </w:rPr>
    </w:lvl>
    <w:lvl w:ilvl="1" w:tentative="0">
      <w:start w:val="1"/>
      <w:numFmt w:val="decimal"/>
      <w:suff w:val="space"/>
      <w:lvlText w:val="%2、"/>
      <w:lvlJc w:val="left"/>
      <w:pPr>
        <w:tabs>
          <w:tab w:val="left" w:pos="0"/>
        </w:tabs>
        <w:ind w:left="0" w:firstLine="0"/>
      </w:pPr>
      <w:rPr>
        <w:rFonts w:hint="eastAsia" w:ascii="Arial" w:hAnsi="Arial" w:eastAsia="宋体" w:cs="Arial"/>
        <w:b/>
        <w:bCs/>
        <w:sz w:val="30"/>
        <w:szCs w:val="30"/>
      </w:rPr>
    </w:lvl>
    <w:lvl w:ilvl="2" w:tentative="0">
      <w:start w:val="1"/>
      <w:numFmt w:val="decimal"/>
      <w:isLgl/>
      <w:suff w:val="space"/>
      <w:lvlText w:val="%2.%3"/>
      <w:lvlJc w:val="left"/>
      <w:pPr>
        <w:tabs>
          <w:tab w:val="left" w:pos="0"/>
        </w:tabs>
        <w:ind w:left="0" w:firstLine="0"/>
      </w:pPr>
      <w:rPr>
        <w:rFonts w:hint="eastAsia" w:ascii="Arial" w:hAnsi="Arial" w:eastAsia="宋体" w:cs="Arial"/>
        <w:b/>
        <w:bCs/>
        <w:i w:val="0"/>
        <w:iCs w:val="0"/>
        <w:caps w:val="0"/>
        <w:smallCaps w:val="0"/>
        <w:strike w:val="0"/>
        <w:dstrike w:val="0"/>
        <w:vanish w:val="0"/>
        <w:spacing w:val="0"/>
        <w:position w:val="0"/>
        <w:sz w:val="28"/>
        <w:szCs w:val="28"/>
        <w:u w:val="none"/>
        <w:vertAlign w:val="baseline"/>
      </w:rPr>
    </w:lvl>
    <w:lvl w:ilvl="3" w:tentative="0">
      <w:start w:val="1"/>
      <w:numFmt w:val="decimal"/>
      <w:isLgl/>
      <w:suff w:val="space"/>
      <w:lvlText w:val="%2.%3.%4"/>
      <w:lvlJc w:val="left"/>
      <w:pPr>
        <w:tabs>
          <w:tab w:val="left" w:pos="0"/>
        </w:tabs>
        <w:ind w:left="0" w:firstLine="0"/>
      </w:pPr>
      <w:rPr>
        <w:rFonts w:hint="eastAsia" w:ascii="Arial" w:hAnsi="Arial" w:eastAsia="宋体" w:cs="Arial"/>
        <w:sz w:val="28"/>
        <w:szCs w:val="28"/>
      </w:rPr>
    </w:lvl>
    <w:lvl w:ilvl="4" w:tentative="0">
      <w:start w:val="1"/>
      <w:numFmt w:val="decimal"/>
      <w:suff w:val="space"/>
      <w:lvlText w:val="（%5）"/>
      <w:lvlJc w:val="left"/>
      <w:pPr>
        <w:tabs>
          <w:tab w:val="left" w:pos="0"/>
        </w:tabs>
        <w:ind w:left="0" w:firstLine="0"/>
      </w:pPr>
      <w:rPr>
        <w:rFonts w:hint="eastAsia" w:ascii="Arial" w:hAnsi="Arial" w:eastAsia="宋体" w:cs="Arial"/>
        <w:sz w:val="28"/>
        <w:szCs w:val="28"/>
      </w:rPr>
    </w:lvl>
    <w:lvl w:ilvl="5" w:tentative="0">
      <w:start w:val="1"/>
      <w:numFmt w:val="decimal"/>
      <w:suff w:val="space"/>
      <w:lvlText w:val="%6）"/>
      <w:lvlJc w:val="left"/>
      <w:pPr>
        <w:tabs>
          <w:tab w:val="left" w:pos="420"/>
        </w:tabs>
        <w:ind w:left="0" w:firstLine="0"/>
      </w:pPr>
      <w:rPr>
        <w:rFonts w:hint="eastAsia" w:ascii="Arial" w:hAnsi="Arial" w:eastAsia="宋体" w:cs="Arial"/>
        <w:b/>
        <w:bCs/>
        <w:sz w:val="28"/>
        <w:szCs w:val="28"/>
      </w:rPr>
    </w:lvl>
    <w:lvl w:ilvl="6" w:tentative="0">
      <w:start w:val="1"/>
      <w:numFmt w:val="decimalEnclosedCircleChinese"/>
      <w:suff w:val="space"/>
      <w:lvlText w:val="%7"/>
      <w:lvlJc w:val="left"/>
      <w:pPr>
        <w:tabs>
          <w:tab w:val="left" w:pos="420"/>
        </w:tabs>
        <w:ind w:left="0" w:firstLine="0"/>
      </w:pPr>
      <w:rPr>
        <w:rFonts w:hint="eastAsia" w:ascii="Arial" w:hAnsi="Arial" w:eastAsia="宋体" w:cs="Arial"/>
        <w:sz w:val="28"/>
        <w:szCs w:val="28"/>
      </w:rPr>
    </w:lvl>
    <w:lvl w:ilvl="7" w:tentative="0">
      <w:start w:val="1"/>
      <w:numFmt w:val="upperLetter"/>
      <w:suff w:val="space"/>
      <w:lvlText w:val="%8."/>
      <w:lvlJc w:val="left"/>
      <w:pPr>
        <w:tabs>
          <w:tab w:val="left" w:pos="420"/>
        </w:tabs>
        <w:ind w:left="1440" w:hanging="1440"/>
      </w:pPr>
      <w:rPr>
        <w:rFonts w:hint="eastAsia" w:ascii="Arial" w:hAnsi="Arial" w:eastAsia="宋体" w:cs="Arial"/>
      </w:rPr>
    </w:lvl>
    <w:lvl w:ilvl="8" w:tentative="0">
      <w:start w:val="1"/>
      <w:numFmt w:val="decimal"/>
      <w:lvlText w:val="%1.%2.%3.%4.%5.%6.%7.%8.%9."/>
      <w:lvlJc w:val="left"/>
      <w:pPr>
        <w:tabs>
          <w:tab w:val="left" w:pos="420"/>
        </w:tabs>
        <w:ind w:left="1583" w:hanging="1583"/>
      </w:pPr>
      <w:rPr>
        <w:rFonts w:hint="eastAsia" w:ascii="Arial" w:hAnsi="Arial" w:eastAsia="宋体" w:cs="Arial"/>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4AC13F7"/>
    <w:rsid w:val="74AD69C0"/>
    <w:rsid w:val="7DC12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rPr>
  </w:style>
  <w:style w:type="paragraph" w:styleId="3">
    <w:name w:val="heading 1"/>
    <w:basedOn w:val="1"/>
    <w:next w:val="1"/>
    <w:qFormat/>
    <w:uiPriority w:val="0"/>
    <w:pPr>
      <w:keepNext/>
      <w:keepLines/>
      <w:numPr>
        <w:ilvl w:val="0"/>
        <w:numId w:val="1"/>
      </w:numPr>
      <w:tabs>
        <w:tab w:val="left" w:pos="420"/>
        <w:tab w:val="clear" w:pos="0"/>
      </w:tabs>
      <w:spacing w:line="360" w:lineRule="auto"/>
      <w:jc w:val="left"/>
      <w:outlineLvl w:val="0"/>
    </w:pPr>
    <w:rPr>
      <w:rFonts w:ascii="Arial" w:hAnsi="Arial" w:eastAsia="宋体"/>
      <w:b/>
      <w:kern w:val="44"/>
      <w:sz w:val="32"/>
      <w:szCs w:val="32"/>
    </w:rPr>
  </w:style>
  <w:style w:type="paragraph" w:styleId="4">
    <w:name w:val="heading 2"/>
    <w:basedOn w:val="1"/>
    <w:next w:val="1"/>
    <w:unhideWhenUsed/>
    <w:qFormat/>
    <w:uiPriority w:val="0"/>
    <w:pPr>
      <w:keepNext/>
      <w:keepLines/>
      <w:spacing w:before="260" w:after="260" w:line="416" w:lineRule="auto"/>
      <w:outlineLvl w:val="1"/>
    </w:pPr>
    <w:rPr>
      <w:rFonts w:hint="eastAsia" w:ascii="Arial" w:hAnsi="Arial" w:eastAsia="黑体"/>
      <w:b/>
      <w:sz w:val="30"/>
      <w:szCs w:val="24"/>
    </w:rPr>
  </w:style>
  <w:style w:type="paragraph" w:styleId="5">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1">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6">
    <w:name w:val="Body Text Indent"/>
    <w:basedOn w:val="1"/>
    <w:unhideWhenUsed/>
    <w:qFormat/>
    <w:uiPriority w:val="0"/>
    <w:pPr>
      <w:spacing w:after="120"/>
      <w:ind w:left="420" w:leftChars="200"/>
    </w:pPr>
  </w:style>
  <w:style w:type="paragraph" w:styleId="7">
    <w:name w:val="toc 5"/>
    <w:basedOn w:val="1"/>
    <w:next w:val="1"/>
    <w:unhideWhenUsed/>
    <w:qFormat/>
    <w:uiPriority w:val="39"/>
    <w:pPr>
      <w:ind w:left="1680" w:leftChars="800"/>
    </w:pPr>
  </w:style>
  <w:style w:type="paragraph" w:styleId="8">
    <w:name w:val="Body Text First Indent 2"/>
    <w:basedOn w:val="6"/>
    <w:unhideWhenUsed/>
    <w:qFormat/>
    <w:uiPriority w:val="99"/>
    <w:pPr>
      <w:widowControl/>
      <w:tabs>
        <w:tab w:val="left" w:pos="0"/>
        <w:tab w:val="left" w:pos="993"/>
        <w:tab w:val="left" w:pos="1134"/>
      </w:tabs>
      <w:spacing w:after="0" w:line="500" w:lineRule="exact"/>
      <w:ind w:left="0" w:leftChars="0" w:firstLine="420"/>
    </w:pPr>
    <w:rPr>
      <w:rFonts w:ascii="宋体" w:hAnsi="Times New Roman" w:eastAsia="宋体" w:cs="Times New Roman"/>
      <w:kern w:val="0"/>
      <w:sz w:val="28"/>
      <w:szCs w:val="20"/>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Char Char16"/>
    <w:basedOn w:val="1"/>
    <w:next w:val="13"/>
    <w:qFormat/>
    <w:uiPriority w:val="0"/>
    <w:pPr>
      <w:widowControl w:val="0"/>
      <w:autoSpaceDE/>
      <w:autoSpaceDN/>
      <w:spacing w:before="156" w:after="156" w:line="240" w:lineRule="auto"/>
      <w:ind w:left="0" w:firstLine="200"/>
      <w:jc w:val="both"/>
    </w:pPr>
    <w:rPr>
      <w:rFonts w:ascii="宋体" w:eastAsia="Times New Roman"/>
      <w:sz w:val="21"/>
    </w:rPr>
  </w:style>
  <w:style w:type="paragraph" w:customStyle="1" w:styleId="13">
    <w:name w:val="Char Char Char Char Char Char1"/>
    <w:basedOn w:val="1"/>
    <w:next w:val="7"/>
    <w:qFormat/>
    <w:uiPriority w:val="0"/>
    <w:rPr>
      <w:rFonts w:ascii="宋体" w:hAnsi="Calibri" w:eastAsia="Times New Roman"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2026-03-30T01:45:01Z</dcterms:created>
  <dc:creator>user</dc:creator>
  <cp:lastModifiedBy>Richael</cp:lastModifiedBy>
  <dcterms:modified xsi:type="dcterms:W3CDTF">2026-03-30T01:45:28Z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eyJoZGlkIjoiMmQyOGQ4ZWUxYTFmMTAzMjkwNmY0OWZjM2ZiMDFlYjMiLCJ1c2VySWQiOiIxNTIxMzQzMTE2In0=</vt:lpwstr>
  </property>
  <property fmtid="{D5CDD505-2E9C-101B-9397-08002B2CF9AE}" pid="4" name="ICV">
    <vt:lpwstr>6B409B023C4D44339BE69A7F9A99C65D_12</vt:lpwstr>
  </property>
</Properties>
</file>